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spacing w:after="0" w:before="0" w:line="264" w:lineRule="auto"/>
        <w:rPr>
          <w:b w:val="1"/>
          <w:sz w:val="36"/>
          <w:szCs w:val="36"/>
        </w:rPr>
      </w:pPr>
      <w:bookmarkStart w:colFirst="0" w:colLast="0" w:name="_lbgpq5vccwag" w:id="0"/>
      <w:bookmarkEnd w:id="0"/>
      <w:r w:rsidDel="00000000" w:rsidR="00000000" w:rsidRPr="00000000">
        <w:rPr>
          <w:b w:val="1"/>
          <w:sz w:val="36"/>
          <w:szCs w:val="36"/>
          <w:rtl w:val="0"/>
        </w:rPr>
        <w:t xml:space="preserve">Children on the Move</w:t>
      </w:r>
    </w:p>
    <w:p w:rsidR="00000000" w:rsidDel="00000000" w:rsidP="00000000" w:rsidRDefault="00000000" w:rsidRPr="00000000" w14:paraId="00000002">
      <w:pPr>
        <w:pStyle w:val="Title"/>
        <w:rPr>
          <w:b w:val="1"/>
          <w:i w:val="1"/>
          <w:sz w:val="28"/>
          <w:szCs w:val="28"/>
        </w:rPr>
      </w:pPr>
      <w:bookmarkStart w:colFirst="0" w:colLast="0" w:name="_tly18i2yfu8n" w:id="1"/>
      <w:bookmarkEnd w:id="1"/>
      <w:r w:rsidDel="00000000" w:rsidR="00000000" w:rsidRPr="00000000">
        <w:rPr>
          <w:b w:val="1"/>
          <w:i w:val="1"/>
          <w:sz w:val="28"/>
          <w:szCs w:val="28"/>
          <w:rtl w:val="0"/>
        </w:rPr>
        <w:t xml:space="preserve">Evidence on Programs for Unaccompanied Children and Children Moving with Families</w:t>
      </w:r>
    </w:p>
    <w:p w:rsidR="00000000" w:rsidDel="00000000" w:rsidP="00000000" w:rsidRDefault="00000000" w:rsidRPr="00000000" w14:paraId="00000003">
      <w:pPr>
        <w:pStyle w:val="Heading2"/>
        <w:pageBreakBefore w:val="0"/>
        <w:spacing w:before="0" w:line="240" w:lineRule="auto"/>
        <w:rPr/>
      </w:pPr>
      <w:bookmarkStart w:colFirst="0" w:colLast="0" w:name="_ej6ev889qds1" w:id="2"/>
      <w:bookmarkEnd w:id="2"/>
      <w:r w:rsidDel="00000000" w:rsidR="00000000" w:rsidRPr="00000000">
        <w:rPr>
          <w:rtl w:val="0"/>
        </w:rPr>
        <w:t xml:space="preserve">June 2022  </w:t>
      </w:r>
      <w:r w:rsidDel="00000000" w:rsidR="00000000" w:rsidRPr="00000000">
        <w:rPr>
          <w:rtl w:val="0"/>
        </w:rPr>
      </w:r>
    </w:p>
    <w:p w:rsidR="00000000" w:rsidDel="00000000" w:rsidP="00000000" w:rsidRDefault="00000000" w:rsidRPr="00000000" w14:paraId="00000004">
      <w:pPr>
        <w:pageBreakBefore w:val="0"/>
        <w:spacing w:before="0" w:line="264" w:lineRule="auto"/>
        <w:rPr>
          <w:b w:val="1"/>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06">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07">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08">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09">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0A">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0B">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0C">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0D">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0E">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0F">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10">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11">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12">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13">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14">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15">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16">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17">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18">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19">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1A">
      <w:pPr>
        <w:pageBreakBefore w:val="0"/>
        <w:spacing w:before="0" w:line="264" w:lineRule="auto"/>
        <w:rPr>
          <w:b w:val="1"/>
          <w:sz w:val="36"/>
          <w:szCs w:val="36"/>
        </w:rPr>
      </w:pPr>
      <w:r w:rsidDel="00000000" w:rsidR="00000000" w:rsidRPr="00000000">
        <w:rPr>
          <w:rtl w:val="0"/>
        </w:rPr>
      </w:r>
    </w:p>
    <w:p w:rsidR="00000000" w:rsidDel="00000000" w:rsidP="00000000" w:rsidRDefault="00000000" w:rsidRPr="00000000" w14:paraId="0000001B">
      <w:pPr>
        <w:pageBreakBefore w:val="0"/>
        <w:spacing w:before="0" w:line="264" w:lineRule="auto"/>
        <w:rPr>
          <w:b w:val="1"/>
          <w:sz w:val="36"/>
          <w:szCs w:val="36"/>
        </w:rPr>
      </w:pPr>
      <w:r w:rsidDel="00000000" w:rsidR="00000000" w:rsidRPr="00000000">
        <w:rPr>
          <w:b w:val="1"/>
          <w:sz w:val="36"/>
          <w:szCs w:val="36"/>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8806815</wp:posOffset>
            </wp:positionV>
            <wp:extent cx="2743187" cy="528249"/>
            <wp:effectExtent b="0" l="0" r="0" t="0"/>
            <wp:wrapSquare wrapText="bothSides" distB="114300" distT="114300" distL="114300" distR="114300"/>
            <wp:docPr id="12"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2743187" cy="528249"/>
                    </a:xfrm>
                    <a:prstGeom prst="rect"/>
                    <a:ln/>
                  </pic:spPr>
                </pic:pic>
              </a:graphicData>
            </a:graphic>
          </wp:anchor>
        </w:drawing>
      </w:r>
      <w:r w:rsidDel="00000000" w:rsidR="00000000" w:rsidRPr="00000000">
        <w:rPr>
          <w:rtl w:val="0"/>
        </w:rPr>
      </w:r>
    </w:p>
    <w:p w:rsidR="00000000" w:rsidDel="00000000" w:rsidP="00000000" w:rsidRDefault="00000000" w:rsidRPr="00000000" w14:paraId="0000001C">
      <w:pPr>
        <w:pStyle w:val="Heading1"/>
        <w:rPr/>
      </w:pPr>
      <w:bookmarkStart w:colFirst="0" w:colLast="0" w:name="_yrbu03dvmkge" w:id="3"/>
      <w:bookmarkEnd w:id="3"/>
      <w:r w:rsidDel="00000000" w:rsidR="00000000" w:rsidRPr="00000000">
        <w:rPr>
          <w:rtl w:val="0"/>
        </w:rPr>
        <w:t xml:space="preserve">1</w:t>
        <w:tab/>
        <w:t xml:space="preserve">Overview</w:t>
      </w:r>
    </w:p>
    <w:tbl>
      <w:tblPr>
        <w:tblStyle w:val="Table1"/>
        <w:tblW w:w="9315.0" w:type="dxa"/>
        <w:jc w:val="left"/>
        <w:tblInd w:w="27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15"/>
        <w:tblGridChange w:id="0">
          <w:tblGrid>
            <w:gridCol w:w="9315"/>
          </w:tblGrid>
        </w:tblGridChange>
      </w:tblGrid>
      <w:tr>
        <w:trPr>
          <w:cantSplit w:val="0"/>
          <w:trHeight w:val="10290" w:hRule="atLeast"/>
          <w:tblHeader w:val="0"/>
        </w:trPr>
        <w:tc>
          <w:tcPr>
            <w:tcBorders>
              <w:top w:color="000000" w:space="0" w:sz="0" w:val="nil"/>
              <w:left w:color="ffffff" w:space="0" w:sz="8" w:val="single"/>
              <w:bottom w:color="ffffff" w:space="0" w:sz="8" w:val="single"/>
              <w:right w:color="ffffff" w:space="0" w:sz="8" w:val="single"/>
            </w:tcBorders>
            <w:shd w:fill="fec938" w:val="clear"/>
            <w:tcMar>
              <w:top w:w="288.0" w:type="dxa"/>
              <w:left w:w="288.0" w:type="dxa"/>
              <w:bottom w:w="288.0" w:type="dxa"/>
              <w:right w:w="288.0" w:type="dxa"/>
            </w:tcMar>
            <w:vAlign w:val="top"/>
          </w:tcPr>
          <w:p w:rsidR="00000000" w:rsidDel="00000000" w:rsidP="00000000" w:rsidRDefault="00000000" w:rsidRPr="00000000" w14:paraId="0000001D">
            <w:pPr>
              <w:pStyle w:val="Heading3"/>
              <w:widowControl w:val="0"/>
              <w:spacing w:line="240" w:lineRule="auto"/>
              <w:ind w:left="0" w:firstLine="0"/>
              <w:rPr>
                <w:sz w:val="22"/>
                <w:szCs w:val="22"/>
              </w:rPr>
            </w:pPr>
            <w:bookmarkStart w:colFirst="0" w:colLast="0" w:name="_oikyw4thy95x" w:id="4"/>
            <w:bookmarkEnd w:id="4"/>
            <w:r w:rsidDel="00000000" w:rsidR="00000000" w:rsidRPr="00000000">
              <w:rPr>
                <w:sz w:val="22"/>
                <w:szCs w:val="22"/>
                <w:rtl w:val="0"/>
              </w:rPr>
              <w:t xml:space="preserve">This evidence review summarizes the findings on interventions to benefit children on the move. Children on the move, as a group, can include children on their own or with families of various ages, social strata, countries of origin, or causes for travel. </w:t>
            </w:r>
          </w:p>
          <w:p w:rsidR="00000000" w:rsidDel="00000000" w:rsidP="00000000" w:rsidRDefault="00000000" w:rsidRPr="00000000" w14:paraId="0000001E">
            <w:pPr>
              <w:pStyle w:val="Heading3"/>
              <w:rPr>
                <w:sz w:val="22"/>
                <w:szCs w:val="22"/>
              </w:rPr>
            </w:pPr>
            <w:bookmarkStart w:colFirst="0" w:colLast="0" w:name="_coq8yfcoqdhp" w:id="5"/>
            <w:bookmarkEnd w:id="5"/>
            <w:r w:rsidDel="00000000" w:rsidR="00000000" w:rsidRPr="00000000">
              <w:rPr>
                <w:sz w:val="22"/>
                <w:szCs w:val="22"/>
                <w:rtl w:val="0"/>
              </w:rPr>
              <w:t xml:space="preserve">Interventions for children on the move must address the complex nature of migration with</w:t>
            </w:r>
            <w:r w:rsidDel="00000000" w:rsidR="00000000" w:rsidRPr="00000000">
              <w:rPr>
                <w:sz w:val="22"/>
                <w:szCs w:val="22"/>
                <w:rtl w:val="0"/>
              </w:rPr>
              <w:t xml:space="preserve"> the gendered components as well as age differences, and cultural considerations</w:t>
            </w:r>
            <w:r w:rsidDel="00000000" w:rsidR="00000000" w:rsidRPr="00000000">
              <w:rPr>
                <w:sz w:val="22"/>
                <w:szCs w:val="22"/>
                <w:rtl w:val="0"/>
              </w:rPr>
              <w:t xml:space="preserve">.</w:t>
            </w:r>
          </w:p>
          <w:p w:rsidR="00000000" w:rsidDel="00000000" w:rsidP="00000000" w:rsidRDefault="00000000" w:rsidRPr="00000000" w14:paraId="0000001F">
            <w:pPr>
              <w:pStyle w:val="Heading3"/>
              <w:rPr>
                <w:sz w:val="22"/>
                <w:szCs w:val="22"/>
              </w:rPr>
            </w:pPr>
            <w:bookmarkStart w:colFirst="0" w:colLast="0" w:name="_qy49hgdjfe4w" w:id="6"/>
            <w:bookmarkEnd w:id="6"/>
            <w:r w:rsidDel="00000000" w:rsidR="00000000" w:rsidRPr="00000000">
              <w:rPr>
                <w:rtl w:val="0"/>
              </w:rPr>
            </w:r>
          </w:p>
          <w:p w:rsidR="00000000" w:rsidDel="00000000" w:rsidP="00000000" w:rsidRDefault="00000000" w:rsidRPr="00000000" w14:paraId="00000020">
            <w:pPr>
              <w:pStyle w:val="Heading3"/>
              <w:rPr>
                <w:sz w:val="22"/>
                <w:szCs w:val="22"/>
              </w:rPr>
            </w:pPr>
            <w:bookmarkStart w:colFirst="0" w:colLast="0" w:name="_gxpqse5x0xvo" w:id="7"/>
            <w:bookmarkEnd w:id="7"/>
            <w:r w:rsidDel="00000000" w:rsidR="00000000" w:rsidRPr="00000000">
              <w:rPr>
                <w:sz w:val="22"/>
                <w:szCs w:val="22"/>
                <w:rtl w:val="0"/>
              </w:rPr>
              <w:t xml:space="preserve">As the context for interventions for children on the move varies widely depending on </w:t>
            </w:r>
            <w:r w:rsidDel="00000000" w:rsidR="00000000" w:rsidRPr="00000000">
              <w:rPr>
                <w:sz w:val="22"/>
                <w:szCs w:val="22"/>
                <w:rtl w:val="0"/>
              </w:rPr>
              <w:t xml:space="preserve">where on the journey they are encountered</w:t>
            </w:r>
            <w:r w:rsidDel="00000000" w:rsidR="00000000" w:rsidRPr="00000000">
              <w:rPr>
                <w:sz w:val="22"/>
                <w:szCs w:val="22"/>
                <w:rtl w:val="0"/>
              </w:rPr>
              <w:t xml:space="preserve">, adaptation to the context, the individual’s legal status and the child’s culture is important. Each subpopulation within children on the move requires specific adaptations to best meet their needs and even to locate them, no group is “better off” or has “less” risks than others. </w:t>
            </w:r>
            <w:r w:rsidDel="00000000" w:rsidR="00000000" w:rsidRPr="00000000">
              <w:rPr>
                <w:sz w:val="22"/>
                <w:szCs w:val="22"/>
                <w:rtl w:val="0"/>
              </w:rPr>
              <w:t xml:space="preserve">Building trust</w:t>
            </w:r>
            <w:r w:rsidDel="00000000" w:rsidR="00000000" w:rsidRPr="00000000">
              <w:rPr>
                <w:sz w:val="22"/>
                <w:szCs w:val="22"/>
                <w:rtl w:val="0"/>
              </w:rPr>
              <w:t xml:space="preserve"> and reducing fears among the potential intervention participants is necessary </w:t>
            </w:r>
            <w:r w:rsidDel="00000000" w:rsidR="00000000" w:rsidRPr="00000000">
              <w:rPr>
                <w:sz w:val="22"/>
                <w:szCs w:val="22"/>
                <w:rtl w:val="0"/>
              </w:rPr>
              <w:t xml:space="preserve">as the children may have</w:t>
            </w:r>
            <w:r w:rsidDel="00000000" w:rsidR="00000000" w:rsidRPr="00000000">
              <w:rPr>
                <w:sz w:val="22"/>
                <w:szCs w:val="22"/>
                <w:rtl w:val="0"/>
              </w:rPr>
              <w:t xml:space="preserve"> been conditioned to fear and distrust authorities as they travel, for fear of unequal treatment, violence, or deportation. The authorities and local organizations may also need their own programs to build up capacity and improve the services offered. </w:t>
            </w:r>
          </w:p>
          <w:p w:rsidR="00000000" w:rsidDel="00000000" w:rsidP="00000000" w:rsidRDefault="00000000" w:rsidRPr="00000000" w14:paraId="00000021">
            <w:pPr>
              <w:pStyle w:val="Heading3"/>
              <w:rPr>
                <w:sz w:val="22"/>
                <w:szCs w:val="22"/>
              </w:rPr>
            </w:pPr>
            <w:bookmarkStart w:colFirst="0" w:colLast="0" w:name="_76ddl5z8d3r8" w:id="8"/>
            <w:bookmarkEnd w:id="8"/>
            <w:r w:rsidDel="00000000" w:rsidR="00000000" w:rsidRPr="00000000">
              <w:rPr>
                <w:rtl w:val="0"/>
              </w:rPr>
            </w:r>
          </w:p>
          <w:p w:rsidR="00000000" w:rsidDel="00000000" w:rsidP="00000000" w:rsidRDefault="00000000" w:rsidRPr="00000000" w14:paraId="00000022">
            <w:pPr>
              <w:pStyle w:val="Heading3"/>
              <w:widowControl w:val="0"/>
              <w:spacing w:line="240" w:lineRule="auto"/>
              <w:ind w:left="0" w:firstLine="0"/>
              <w:rPr>
                <w:sz w:val="22"/>
                <w:szCs w:val="22"/>
              </w:rPr>
            </w:pPr>
            <w:bookmarkStart w:colFirst="0" w:colLast="0" w:name="_8i3xa42rg4z6" w:id="9"/>
            <w:bookmarkEnd w:id="9"/>
            <w:r w:rsidDel="00000000" w:rsidR="00000000" w:rsidRPr="00000000">
              <w:rPr>
                <w:sz w:val="22"/>
                <w:szCs w:val="22"/>
                <w:rtl w:val="0"/>
              </w:rPr>
              <w:t xml:space="preserve">The overarching evidence gap is that there is a lack of robust, in-depth studies on what intervention components and types “work” when addressing the needs of children on the move. There are also gaps in utilizing digital spaces and technology; disaggregated data sets; programs for women and children left in countries of origin who plan to migrate to rejoin male family members, and how case management can benefit children on the move. </w:t>
            </w:r>
          </w:p>
          <w:p w:rsidR="00000000" w:rsidDel="00000000" w:rsidP="00000000" w:rsidRDefault="00000000" w:rsidRPr="00000000" w14:paraId="00000023">
            <w:pPr>
              <w:pStyle w:val="Heading3"/>
              <w:widowControl w:val="0"/>
              <w:spacing w:line="240" w:lineRule="auto"/>
              <w:ind w:left="0" w:firstLine="0"/>
              <w:rPr>
                <w:sz w:val="22"/>
                <w:szCs w:val="22"/>
              </w:rPr>
            </w:pPr>
            <w:bookmarkStart w:colFirst="0" w:colLast="0" w:name="_gr3ytoof2i6a" w:id="10"/>
            <w:bookmarkEnd w:id="10"/>
            <w:r w:rsidDel="00000000" w:rsidR="00000000" w:rsidRPr="00000000">
              <w:rPr>
                <w:rtl w:val="0"/>
              </w:rPr>
            </w:r>
          </w:p>
          <w:p w:rsidR="00000000" w:rsidDel="00000000" w:rsidP="00000000" w:rsidRDefault="00000000" w:rsidRPr="00000000" w14:paraId="00000024">
            <w:pPr>
              <w:pStyle w:val="Heading3"/>
              <w:widowControl w:val="0"/>
              <w:spacing w:line="240" w:lineRule="auto"/>
              <w:ind w:left="0" w:firstLine="0"/>
              <w:rPr/>
            </w:pPr>
            <w:bookmarkStart w:colFirst="0" w:colLast="0" w:name="_o7v61v39zlic" w:id="11"/>
            <w:bookmarkEnd w:id="11"/>
            <w:r w:rsidDel="00000000" w:rsidR="00000000" w:rsidRPr="00000000">
              <w:rPr>
                <w:sz w:val="22"/>
                <w:szCs w:val="22"/>
                <w:rtl w:val="0"/>
              </w:rPr>
              <w:t xml:space="preserve">Evidence has been found for humanitarian p</w:t>
            </w:r>
            <w:r w:rsidDel="00000000" w:rsidR="00000000" w:rsidRPr="00000000">
              <w:rPr>
                <w:sz w:val="22"/>
                <w:szCs w:val="22"/>
                <w:rtl w:val="0"/>
              </w:rPr>
              <w:t xml:space="preserve">rograms implemented </w:t>
            </w:r>
            <w:r w:rsidDel="00000000" w:rsidR="00000000" w:rsidRPr="00000000">
              <w:rPr>
                <w:sz w:val="22"/>
                <w:szCs w:val="22"/>
                <w:rtl w:val="0"/>
              </w:rPr>
              <w:t xml:space="preserve">for Children on the Move addressing child protection risks in the areas of risk awareness raising through guides and mobile cinema, psychosocial support through education boxes, service referrals in the community, and child labor protection programs. Inter-agency and transnational agreements offer promise in improving capacity and cooperation between NGOs and national governments to improve services to children and to increase child protection legislation. Fewer interventions were identified  that fell under the child protection </w:t>
            </w:r>
            <w:r w:rsidDel="00000000" w:rsidR="00000000" w:rsidRPr="00000000">
              <w:rPr>
                <w:sz w:val="22"/>
                <w:szCs w:val="22"/>
                <w:rtl w:val="0"/>
              </w:rPr>
              <w:t xml:space="preserve">strategies</w:t>
            </w:r>
            <w:r w:rsidDel="00000000" w:rsidR="00000000" w:rsidRPr="00000000">
              <w:rPr>
                <w:sz w:val="22"/>
                <w:szCs w:val="22"/>
                <w:rtl w:val="0"/>
              </w:rPr>
              <w:t xml:space="preserve"> category</w:t>
            </w:r>
            <w:r w:rsidDel="00000000" w:rsidR="00000000" w:rsidRPr="00000000">
              <w:rPr>
                <w:sz w:val="22"/>
                <w:szCs w:val="22"/>
                <w:vertAlign w:val="superscript"/>
              </w:rPr>
              <w:footnoteReference w:customMarkFollows="0" w:id="0"/>
            </w:r>
            <w:r w:rsidDel="00000000" w:rsidR="00000000" w:rsidRPr="00000000">
              <w:rPr>
                <w:sz w:val="22"/>
                <w:szCs w:val="22"/>
                <w:rtl w:val="0"/>
              </w:rPr>
              <w:t xml:space="preserve"> as compared to child protection risks. The child protection strategies interventions fell under care of the child </w:t>
            </w:r>
            <w:r w:rsidDel="00000000" w:rsidR="00000000" w:rsidRPr="00000000">
              <w:rPr>
                <w:sz w:val="22"/>
                <w:szCs w:val="22"/>
                <w:rtl w:val="0"/>
              </w:rPr>
              <w:t xml:space="preserve">in the family</w:t>
            </w:r>
            <w:r w:rsidDel="00000000" w:rsidR="00000000" w:rsidRPr="00000000">
              <w:rPr>
                <w:sz w:val="22"/>
                <w:szCs w:val="22"/>
                <w:rtl w:val="0"/>
              </w:rPr>
              <w:t xml:space="preserve"> environment  - such as family reunification or alternative </w:t>
            </w:r>
            <w:r w:rsidDel="00000000" w:rsidR="00000000" w:rsidRPr="00000000">
              <w:rPr>
                <w:sz w:val="22"/>
                <w:szCs w:val="22"/>
                <w:rtl w:val="0"/>
              </w:rPr>
              <w:t xml:space="preserve">care - and community protection bodies - such as  </w:t>
            </w:r>
            <w:r w:rsidDel="00000000" w:rsidR="00000000" w:rsidRPr="00000000">
              <w:rPr>
                <w:sz w:val="22"/>
                <w:szCs w:val="22"/>
                <w:rtl w:val="0"/>
              </w:rPr>
              <w:t xml:space="preserve">Community-based Child Protection Committees (CBCPCs)</w:t>
            </w:r>
            <w:r w:rsidDel="00000000" w:rsidR="00000000" w:rsidRPr="00000000">
              <w:rPr>
                <w:sz w:val="22"/>
                <w:szCs w:val="22"/>
                <w:rtl w:val="0"/>
              </w:rPr>
              <w:t xml:space="preserve">, and Local Committees for Disaster Risk Management .</w:t>
            </w:r>
            <w:r w:rsidDel="00000000" w:rsidR="00000000" w:rsidRPr="00000000">
              <w:rPr>
                <w:sz w:val="22"/>
                <w:szCs w:val="22"/>
                <w:rtl w:val="0"/>
              </w:rPr>
              <w:t xml:space="preserve"> In general, the evidence is limited resulting in low-quality confidence scores but the outcomes </w:t>
            </w:r>
            <w:r w:rsidDel="00000000" w:rsidR="00000000" w:rsidRPr="00000000">
              <w:rPr>
                <w:sz w:val="22"/>
                <w:szCs w:val="22"/>
                <w:rtl w:val="0"/>
              </w:rPr>
              <w:t xml:space="preserve">do</w:t>
            </w:r>
            <w:r w:rsidDel="00000000" w:rsidR="00000000" w:rsidRPr="00000000">
              <w:rPr>
                <w:sz w:val="22"/>
                <w:szCs w:val="22"/>
                <w:rtl w:val="0"/>
              </w:rPr>
              <w:t xml:space="preserve"> point to generally positive results. </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tc>
      </w:tr>
    </w:tbl>
    <w:p w:rsidR="00000000" w:rsidDel="00000000" w:rsidP="00000000" w:rsidRDefault="00000000" w:rsidRPr="00000000" w14:paraId="00000026">
      <w:pPr>
        <w:pageBreakBefore w:val="0"/>
        <w:spacing w:line="240" w:lineRule="auto"/>
        <w:jc w:val="both"/>
        <w:rPr/>
        <w:sectPr>
          <w:headerReference r:id="rId8" w:type="default"/>
          <w:headerReference r:id="rId9" w:type="first"/>
          <w:footerReference r:id="rId10" w:type="default"/>
          <w:footerReference r:id="rId11" w:type="first"/>
          <w:pgSz w:h="15840" w:w="12240" w:orient="portrait"/>
          <w:pgMar w:bottom="1440" w:top="1008" w:left="1440" w:right="1440" w:header="144" w:footer="720"/>
          <w:pgNumType w:start="1"/>
          <w:titlePg w:val="1"/>
        </w:sectPr>
      </w:pPr>
      <w:r w:rsidDel="00000000" w:rsidR="00000000" w:rsidRPr="00000000">
        <w:rPr>
          <w:rtl w:val="0"/>
        </w:rPr>
      </w:r>
    </w:p>
    <w:p w:rsidR="00000000" w:rsidDel="00000000" w:rsidP="00000000" w:rsidRDefault="00000000" w:rsidRPr="00000000" w14:paraId="00000027">
      <w:pPr>
        <w:pStyle w:val="Heading1"/>
        <w:jc w:val="both"/>
        <w:rPr>
          <w:b w:val="1"/>
          <w:u w:val="single"/>
        </w:rPr>
      </w:pPr>
      <w:bookmarkStart w:colFirst="0" w:colLast="0" w:name="_ae5y1i6xx3l2" w:id="12"/>
      <w:bookmarkEnd w:id="12"/>
      <w:r w:rsidDel="00000000" w:rsidR="00000000" w:rsidRPr="00000000">
        <w:rPr>
          <w:rtl w:val="0"/>
        </w:rPr>
        <w:t xml:space="preserve">1 </w:t>
        <w:tab/>
      </w:r>
      <w:r w:rsidDel="00000000" w:rsidR="00000000" w:rsidRPr="00000000">
        <w:rPr>
          <w:rtl w:val="0"/>
        </w:rPr>
        <w:t xml:space="preserve">Key Findings</w:t>
      </w:r>
      <w:r w:rsidDel="00000000" w:rsidR="00000000" w:rsidRPr="00000000">
        <w:rPr>
          <w:rtl w:val="0"/>
        </w:rPr>
        <w:t xml:space="preserve"> </w:t>
      </w:r>
      <w:r w:rsidDel="00000000" w:rsidR="00000000" w:rsidRPr="00000000">
        <w:rPr>
          <w:rtl w:val="0"/>
        </w:rPr>
      </w:r>
    </w:p>
    <w:tbl>
      <w:tblPr>
        <w:tblStyle w:val="Table2"/>
        <w:tblW w:w="9795.0" w:type="dxa"/>
        <w:jc w:val="left"/>
        <w:tblInd w:w="4.54545454545460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80"/>
        <w:gridCol w:w="8115"/>
        <w:tblGridChange w:id="0">
          <w:tblGrid>
            <w:gridCol w:w="1680"/>
            <w:gridCol w:w="8115"/>
          </w:tblGrid>
        </w:tblGridChange>
      </w:tblGrid>
      <w:tr>
        <w:trPr>
          <w:cantSplit w:val="0"/>
          <w:trHeight w:val="1230" w:hRule="atLeast"/>
          <w:tblHeader w:val="0"/>
        </w:trPr>
        <w:tc>
          <w:tcPr>
            <w:tcBorders>
              <w:top w:color="ffffff" w:space="0" w:sz="8" w:val="single"/>
              <w:left w:color="ffffff" w:space="0" w:sz="8" w:val="single"/>
              <w:bottom w:color="ffffff" w:space="0" w:sz="8" w:val="single"/>
              <w:right w:color="ffffff" w:space="0" w:sz="8" w:val="single"/>
            </w:tcBorders>
            <w:shd w:fill="f4f1ef"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76" w:lineRule="auto"/>
              <w:ind w:left="0" w:firstLine="0"/>
              <w:rPr>
                <w:b w:val="1"/>
              </w:rPr>
            </w:pPr>
            <w:r w:rsidDel="00000000" w:rsidR="00000000" w:rsidRPr="00000000">
              <w:rPr>
                <w:b w:val="1"/>
                <w:rtl w:val="0"/>
              </w:rPr>
              <w:t xml:space="preserve">What </w:t>
            </w:r>
            <w:hyperlink w:anchor="_jxexl1f3cr5u">
              <w:r w:rsidDel="00000000" w:rsidR="00000000" w:rsidRPr="00000000">
                <w:rPr>
                  <w:b w:val="1"/>
                  <w:u w:val="single"/>
                  <w:rtl w:val="0"/>
                </w:rPr>
                <w:t xml:space="preserve">background information</w:t>
              </w:r>
            </w:hyperlink>
            <w:r w:rsidDel="00000000" w:rsidR="00000000" w:rsidRPr="00000000">
              <w:rPr>
                <w:b w:val="1"/>
                <w:rtl w:val="0"/>
              </w:rPr>
              <w:t xml:space="preserve"> is available?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numPr>
                <w:ilvl w:val="0"/>
                <w:numId w:val="1"/>
              </w:numPr>
              <w:spacing w:line="240" w:lineRule="auto"/>
              <w:ind w:left="720" w:hanging="360"/>
              <w:rPr>
                <w:u w:val="none"/>
              </w:rPr>
            </w:pPr>
            <w:r w:rsidDel="00000000" w:rsidR="00000000" w:rsidRPr="00000000">
              <w:rPr>
                <w:rtl w:val="0"/>
              </w:rPr>
              <w:t xml:space="preserve">Children on the move is a large group that can include children on their own or with families, of various ages, social strata, countries of origin, or causes for travel;</w:t>
            </w:r>
          </w:p>
          <w:p w:rsidR="00000000" w:rsidDel="00000000" w:rsidP="00000000" w:rsidRDefault="00000000" w:rsidRPr="00000000" w14:paraId="0000002A">
            <w:pPr>
              <w:numPr>
                <w:ilvl w:val="0"/>
                <w:numId w:val="1"/>
              </w:numPr>
              <w:spacing w:line="240" w:lineRule="auto"/>
              <w:ind w:left="720" w:hanging="360"/>
              <w:rPr>
                <w:u w:val="none"/>
              </w:rPr>
            </w:pPr>
            <w:r w:rsidDel="00000000" w:rsidR="00000000" w:rsidRPr="00000000">
              <w:rPr>
                <w:rtl w:val="0"/>
              </w:rPr>
              <w:t xml:space="preserve">While the assumption is that women and girls face more challenges than boys and men, the literature indicates that each group has their own challenges, they are just different not more or less than;</w:t>
            </w:r>
          </w:p>
          <w:p w:rsidR="00000000" w:rsidDel="00000000" w:rsidP="00000000" w:rsidRDefault="00000000" w:rsidRPr="00000000" w14:paraId="0000002B">
            <w:pPr>
              <w:numPr>
                <w:ilvl w:val="0"/>
                <w:numId w:val="1"/>
              </w:numPr>
              <w:spacing w:line="240" w:lineRule="auto"/>
              <w:ind w:left="720" w:hanging="360"/>
              <w:rPr>
                <w:u w:val="none"/>
              </w:rPr>
            </w:pPr>
            <w:r w:rsidDel="00000000" w:rsidR="00000000" w:rsidRPr="00000000">
              <w:rPr>
                <w:rtl w:val="0"/>
              </w:rPr>
              <w:t xml:space="preserve">Women and girls may stay more hidden on the journey and not seek medical help t</w:t>
            </w:r>
            <w:r w:rsidDel="00000000" w:rsidR="00000000" w:rsidRPr="00000000">
              <w:rPr>
                <w:rtl w:val="0"/>
              </w:rPr>
              <w:t xml:space="preserve">o</w:t>
            </w:r>
            <w:r w:rsidDel="00000000" w:rsidR="00000000" w:rsidRPr="00000000">
              <w:rPr>
                <w:rtl w:val="0"/>
              </w:rPr>
              <w:t xml:space="preserve"> avoid being left behind by their group or being trafficked</w:t>
            </w:r>
            <w:r w:rsidDel="00000000" w:rsidR="00000000" w:rsidRPr="00000000">
              <w:rPr>
                <w:rtl w:val="0"/>
              </w:rPr>
              <w:t xml:space="preserve">. </w:t>
            </w:r>
            <w:r w:rsidDel="00000000" w:rsidR="00000000" w:rsidRPr="00000000">
              <w:rPr>
                <w:rtl w:val="0"/>
              </w:rPr>
              <w:t xml:space="preserve">They are also less likely to be granted asylum in Europe than men and boys;</w:t>
            </w:r>
            <w:r w:rsidDel="00000000" w:rsidR="00000000" w:rsidRPr="00000000">
              <w:rPr>
                <w:rtl w:val="0"/>
              </w:rPr>
            </w:r>
          </w:p>
          <w:p w:rsidR="00000000" w:rsidDel="00000000" w:rsidP="00000000" w:rsidRDefault="00000000" w:rsidRPr="00000000" w14:paraId="0000002C">
            <w:pPr>
              <w:numPr>
                <w:ilvl w:val="0"/>
                <w:numId w:val="1"/>
              </w:numPr>
              <w:spacing w:line="240" w:lineRule="auto"/>
              <w:ind w:left="720" w:hanging="360"/>
              <w:rPr>
                <w:u w:val="none"/>
              </w:rPr>
            </w:pPr>
            <w:r w:rsidDel="00000000" w:rsidR="00000000" w:rsidRPr="00000000">
              <w:rPr>
                <w:rtl w:val="0"/>
              </w:rPr>
              <w:t xml:space="preserve">Men and boys are less often targeted by interventions and when they are targeted, those programs are less well supplied. Housing and psychosocial wellbeing are challenges for these groups;</w:t>
            </w:r>
            <w:r w:rsidDel="00000000" w:rsidR="00000000" w:rsidRPr="00000000">
              <w:rPr>
                <w:rtl w:val="0"/>
              </w:rPr>
            </w:r>
          </w:p>
          <w:p w:rsidR="00000000" w:rsidDel="00000000" w:rsidP="00000000" w:rsidRDefault="00000000" w:rsidRPr="00000000" w14:paraId="0000002D">
            <w:pPr>
              <w:numPr>
                <w:ilvl w:val="0"/>
                <w:numId w:val="1"/>
              </w:numPr>
              <w:spacing w:line="240" w:lineRule="auto"/>
              <w:ind w:left="720" w:hanging="360"/>
              <w:rPr>
                <w:u w:val="none"/>
              </w:rPr>
            </w:pPr>
            <w:r w:rsidDel="00000000" w:rsidR="00000000" w:rsidRPr="00000000">
              <w:rPr>
                <w:rtl w:val="0"/>
              </w:rPr>
              <w:t xml:space="preserve">As the context for interventions for children on the move varies widely depending on where on the journey they are encountered, adaptation to the context, the legal status of the child, and the child’s culture is important;</w:t>
            </w:r>
            <w:r w:rsidDel="00000000" w:rsidR="00000000" w:rsidRPr="00000000">
              <w:rPr>
                <w:rtl w:val="0"/>
              </w:rPr>
            </w:r>
          </w:p>
          <w:p w:rsidR="00000000" w:rsidDel="00000000" w:rsidP="00000000" w:rsidRDefault="00000000" w:rsidRPr="00000000" w14:paraId="0000002E">
            <w:pPr>
              <w:numPr>
                <w:ilvl w:val="0"/>
                <w:numId w:val="1"/>
              </w:numPr>
              <w:spacing w:line="240" w:lineRule="auto"/>
              <w:ind w:left="720" w:hanging="360"/>
              <w:rPr>
                <w:u w:val="none"/>
              </w:rPr>
            </w:pPr>
            <w:r w:rsidDel="00000000" w:rsidR="00000000" w:rsidRPr="00000000">
              <w:rPr>
                <w:rtl w:val="0"/>
              </w:rPr>
              <w:t xml:space="preserve">Especially at risk groups - stateless, undocumented, </w:t>
            </w:r>
            <w:r w:rsidDel="00000000" w:rsidR="00000000" w:rsidRPr="00000000">
              <w:rPr>
                <w:rtl w:val="0"/>
              </w:rPr>
              <w:t xml:space="preserve">children, women, LGBTQIA+, etc - a</w:t>
            </w:r>
            <w:r w:rsidDel="00000000" w:rsidR="00000000" w:rsidRPr="00000000">
              <w:rPr>
                <w:rtl w:val="0"/>
              </w:rPr>
              <w:t xml:space="preserve">re known to avoid transit hubs and other especially visible locations, making identifying and providing service to, difficult;</w:t>
            </w:r>
          </w:p>
          <w:p w:rsidR="00000000" w:rsidDel="00000000" w:rsidP="00000000" w:rsidRDefault="00000000" w:rsidRPr="00000000" w14:paraId="0000002F">
            <w:pPr>
              <w:numPr>
                <w:ilvl w:val="0"/>
                <w:numId w:val="1"/>
              </w:numPr>
              <w:spacing w:line="240" w:lineRule="auto"/>
              <w:ind w:left="720" w:hanging="360"/>
              <w:rPr>
                <w:u w:val="none"/>
              </w:rPr>
            </w:pPr>
            <w:r w:rsidDel="00000000" w:rsidR="00000000" w:rsidRPr="00000000">
              <w:rPr>
                <w:rtl w:val="0"/>
              </w:rPr>
              <w:t xml:space="preserve">Children are shown to have little trust in humanitarian organizations and have accompanying fears that must be addressed;</w:t>
            </w:r>
          </w:p>
          <w:p w:rsidR="00000000" w:rsidDel="00000000" w:rsidP="00000000" w:rsidRDefault="00000000" w:rsidRPr="00000000" w14:paraId="00000030">
            <w:pPr>
              <w:numPr>
                <w:ilvl w:val="0"/>
                <w:numId w:val="1"/>
              </w:numPr>
              <w:spacing w:line="240" w:lineRule="auto"/>
              <w:ind w:left="720" w:hanging="360"/>
              <w:rPr>
                <w:u w:val="none"/>
              </w:rPr>
            </w:pPr>
            <w:r w:rsidDel="00000000" w:rsidR="00000000" w:rsidRPr="00000000">
              <w:rPr>
                <w:rtl w:val="0"/>
              </w:rPr>
              <w:t xml:space="preserve">Community services likely need capacity building to work in partnerships and provide quality services, increasing the ability to reach at risk groups that may try to remain hidden.</w:t>
            </w:r>
            <w:r w:rsidDel="00000000" w:rsidR="00000000" w:rsidRPr="00000000">
              <w:rPr>
                <w:rtl w:val="0"/>
              </w:rPr>
            </w:r>
          </w:p>
        </w:tc>
      </w:tr>
      <w:tr>
        <w:trPr>
          <w:cantSplit w:val="0"/>
          <w:trHeight w:val="1230" w:hRule="atLeast"/>
          <w:tblHeader w:val="0"/>
        </w:trPr>
        <w:tc>
          <w:tcPr>
            <w:tcBorders>
              <w:top w:color="ffffff" w:space="0" w:sz="8" w:val="single"/>
              <w:left w:color="ffffff" w:space="0" w:sz="8" w:val="single"/>
              <w:bottom w:color="ffffff" w:space="0" w:sz="8" w:val="single"/>
              <w:right w:color="ffffff" w:space="0" w:sz="8" w:val="single"/>
            </w:tcBorders>
            <w:shd w:fill="f4f1ef"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76" w:lineRule="auto"/>
              <w:ind w:left="0" w:firstLine="0"/>
              <w:rPr>
                <w:b w:val="1"/>
              </w:rPr>
            </w:pPr>
            <w:r w:rsidDel="00000000" w:rsidR="00000000" w:rsidRPr="00000000">
              <w:rPr>
                <w:b w:val="1"/>
                <w:rtl w:val="0"/>
              </w:rPr>
              <w:t xml:space="preserve">Where are the </w:t>
            </w:r>
            <w:hyperlink w:anchor="_pr7i2ofc4r5o">
              <w:r w:rsidDel="00000000" w:rsidR="00000000" w:rsidRPr="00000000">
                <w:rPr>
                  <w:b w:val="1"/>
                  <w:u w:val="single"/>
                  <w:rtl w:val="0"/>
                </w:rPr>
                <w:t xml:space="preserve">gaps in the evidence</w:t>
              </w:r>
            </w:hyperlink>
            <w:r w:rsidDel="00000000" w:rsidR="00000000" w:rsidRPr="00000000">
              <w:rPr>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numPr>
                <w:ilvl w:val="0"/>
                <w:numId w:val="2"/>
              </w:numPr>
              <w:spacing w:line="240" w:lineRule="auto"/>
              <w:ind w:left="720" w:hanging="360"/>
              <w:rPr>
                <w:u w:val="none"/>
              </w:rPr>
            </w:pPr>
            <w:r w:rsidDel="00000000" w:rsidR="00000000" w:rsidRPr="00000000">
              <w:rPr>
                <w:rtl w:val="0"/>
              </w:rPr>
              <w:t xml:space="preserve">There are significant geographic and gender-and-age disaggregated gaps in </w:t>
            </w:r>
            <w:r w:rsidDel="00000000" w:rsidR="00000000" w:rsidRPr="00000000">
              <w:rPr>
                <w:rtl w:val="0"/>
              </w:rPr>
              <w:t xml:space="preserve">data sets with at risk groups - women and girls, undocumented, LGBTQIA+, stateless, persons with disabilities, etc ;</w:t>
            </w:r>
            <w:r w:rsidDel="00000000" w:rsidR="00000000" w:rsidRPr="00000000">
              <w:rPr>
                <w:rtl w:val="0"/>
              </w:rPr>
            </w:r>
          </w:p>
          <w:p w:rsidR="00000000" w:rsidDel="00000000" w:rsidP="00000000" w:rsidRDefault="00000000" w:rsidRPr="00000000" w14:paraId="00000033">
            <w:pPr>
              <w:numPr>
                <w:ilvl w:val="0"/>
                <w:numId w:val="2"/>
              </w:numPr>
              <w:spacing w:line="240" w:lineRule="auto"/>
              <w:ind w:left="720" w:hanging="360"/>
              <w:rPr>
                <w:u w:val="none"/>
              </w:rPr>
            </w:pPr>
            <w:r w:rsidDel="00000000" w:rsidR="00000000" w:rsidRPr="00000000">
              <w:rPr>
                <w:rtl w:val="0"/>
              </w:rPr>
              <w:t xml:space="preserve">There is little literature on those that move second - the women and children who are left in the country of origin after adult male family members migrate first;</w:t>
            </w:r>
          </w:p>
          <w:p w:rsidR="00000000" w:rsidDel="00000000" w:rsidP="00000000" w:rsidRDefault="00000000" w:rsidRPr="00000000" w14:paraId="00000034">
            <w:pPr>
              <w:numPr>
                <w:ilvl w:val="0"/>
                <w:numId w:val="2"/>
              </w:numPr>
              <w:spacing w:line="240" w:lineRule="auto"/>
              <w:ind w:left="720" w:hanging="360"/>
              <w:rPr>
                <w:u w:val="none"/>
              </w:rPr>
            </w:pPr>
            <w:r w:rsidDel="00000000" w:rsidR="00000000" w:rsidRPr="00000000">
              <w:rPr>
                <w:rtl w:val="0"/>
              </w:rPr>
              <w:t xml:space="preserve">There are few recommendations and considerations at the </w:t>
            </w:r>
            <w:r w:rsidDel="00000000" w:rsidR="00000000" w:rsidRPr="00000000">
              <w:rPr>
                <w:rtl w:val="0"/>
              </w:rPr>
              <w:t xml:space="preserve">intersection of </w:t>
            </w:r>
            <w:r w:rsidDel="00000000" w:rsidR="00000000" w:rsidRPr="00000000">
              <w:rPr>
                <w:rtl w:val="0"/>
              </w:rPr>
              <w:t xml:space="preserve">considerations for protection of children on the move and the changing digital landscape;</w:t>
            </w:r>
          </w:p>
          <w:p w:rsidR="00000000" w:rsidDel="00000000" w:rsidP="00000000" w:rsidRDefault="00000000" w:rsidRPr="00000000" w14:paraId="00000035">
            <w:pPr>
              <w:numPr>
                <w:ilvl w:val="0"/>
                <w:numId w:val="2"/>
              </w:numPr>
              <w:spacing w:line="240" w:lineRule="auto"/>
              <w:ind w:left="720" w:hanging="360"/>
              <w:rPr>
                <w:u w:val="none"/>
              </w:rPr>
            </w:pPr>
            <w:r w:rsidDel="00000000" w:rsidR="00000000" w:rsidRPr="00000000">
              <w:rPr>
                <w:rtl w:val="0"/>
              </w:rPr>
              <w:t xml:space="preserve">Mobile phone usage may be limited by prior experience and threats of violence from smugglers if used;</w:t>
            </w:r>
            <w:r w:rsidDel="00000000" w:rsidR="00000000" w:rsidRPr="00000000">
              <w:rPr>
                <w:rtl w:val="0"/>
              </w:rPr>
            </w:r>
          </w:p>
          <w:p w:rsidR="00000000" w:rsidDel="00000000" w:rsidP="00000000" w:rsidRDefault="00000000" w:rsidRPr="00000000" w14:paraId="00000036">
            <w:pPr>
              <w:numPr>
                <w:ilvl w:val="0"/>
                <w:numId w:val="2"/>
              </w:numPr>
              <w:spacing w:line="240" w:lineRule="auto"/>
              <w:ind w:left="720" w:hanging="360"/>
              <w:rPr>
                <w:u w:val="none"/>
              </w:rPr>
            </w:pPr>
            <w:r w:rsidDel="00000000" w:rsidR="00000000" w:rsidRPr="00000000">
              <w:rPr>
                <w:rtl w:val="0"/>
              </w:rPr>
              <w:t xml:space="preserve">Children in some contexts at least prefer to use phones to contact family, not receive information, and prefer voice or video over text-based communication; </w:t>
            </w:r>
          </w:p>
          <w:p w:rsidR="00000000" w:rsidDel="00000000" w:rsidP="00000000" w:rsidRDefault="00000000" w:rsidRPr="00000000" w14:paraId="00000037">
            <w:pPr>
              <w:numPr>
                <w:ilvl w:val="0"/>
                <w:numId w:val="2"/>
              </w:numPr>
              <w:spacing w:line="240" w:lineRule="auto"/>
              <w:ind w:left="720" w:hanging="360"/>
              <w:rPr>
                <w:u w:val="none"/>
              </w:rPr>
            </w:pPr>
            <w:r w:rsidDel="00000000" w:rsidR="00000000" w:rsidRPr="00000000">
              <w:rPr>
                <w:rtl w:val="0"/>
              </w:rPr>
              <w:t xml:space="preserve">There has been little research on how case management can be utilized to address the needs of children on the move;</w:t>
            </w:r>
          </w:p>
          <w:p w:rsidR="00000000" w:rsidDel="00000000" w:rsidP="00000000" w:rsidRDefault="00000000" w:rsidRPr="00000000" w14:paraId="00000038">
            <w:pPr>
              <w:numPr>
                <w:ilvl w:val="0"/>
                <w:numId w:val="2"/>
              </w:numPr>
              <w:spacing w:line="240" w:lineRule="auto"/>
              <w:ind w:left="720" w:hanging="360"/>
              <w:rPr>
                <w:u w:val="none"/>
              </w:rPr>
            </w:pPr>
            <w:r w:rsidDel="00000000" w:rsidR="00000000" w:rsidRPr="00000000">
              <w:rPr>
                <w:rtl w:val="0"/>
              </w:rPr>
              <w:t xml:space="preserve">The overarching gap is that there is a lack of robust, in-depth studies on what intervention components and types “work” when addressing the needs of children on the move.</w:t>
            </w:r>
            <w:r w:rsidDel="00000000" w:rsidR="00000000" w:rsidRPr="00000000">
              <w:rPr>
                <w:rtl w:val="0"/>
              </w:rPr>
            </w:r>
          </w:p>
        </w:tc>
      </w:tr>
      <w:tr>
        <w:trPr>
          <w:cantSplit w:val="0"/>
          <w:trHeight w:val="1230" w:hRule="atLeast"/>
          <w:tblHeader w:val="0"/>
        </w:trPr>
        <w:tc>
          <w:tcPr>
            <w:tcBorders>
              <w:top w:color="ffffff" w:space="0" w:sz="8" w:val="single"/>
              <w:left w:color="ffffff" w:space="0" w:sz="8" w:val="single"/>
              <w:bottom w:color="ffffff" w:space="0" w:sz="8" w:val="single"/>
              <w:right w:color="ffffff" w:space="0" w:sz="8" w:val="single"/>
            </w:tcBorders>
            <w:shd w:fill="f4f1ef"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76" w:lineRule="auto"/>
              <w:ind w:left="0" w:firstLine="0"/>
              <w:rPr>
                <w:b w:val="1"/>
              </w:rPr>
            </w:pPr>
            <w:r w:rsidDel="00000000" w:rsidR="00000000" w:rsidRPr="00000000">
              <w:rPr>
                <w:b w:val="1"/>
                <w:rtl w:val="0"/>
              </w:rPr>
              <w:t xml:space="preserve">What is the evidence on </w:t>
            </w:r>
            <w:hyperlink w:anchor="_iloknd35j9s5">
              <w:r w:rsidDel="00000000" w:rsidR="00000000" w:rsidRPr="00000000">
                <w:rPr>
                  <w:b w:val="1"/>
                  <w:u w:val="single"/>
                  <w:rtl w:val="0"/>
                </w:rPr>
                <w:t xml:space="preserve">interventions addressing child protection risks</w:t>
              </w:r>
            </w:hyperlink>
            <w:r w:rsidDel="00000000" w:rsidR="00000000" w:rsidRPr="00000000">
              <w:rPr>
                <w:b w:val="1"/>
                <w:rtl w:val="0"/>
              </w:rPr>
              <w:t xml:space="preserve">?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numPr>
                <w:ilvl w:val="0"/>
                <w:numId w:val="4"/>
              </w:numPr>
              <w:spacing w:line="240" w:lineRule="auto"/>
              <w:ind w:left="720" w:hanging="360"/>
              <w:rPr>
                <w:u w:val="none"/>
              </w:rPr>
            </w:pPr>
            <w:r w:rsidDel="00000000" w:rsidR="00000000" w:rsidRPr="00000000">
              <w:rPr>
                <w:rtl w:val="0"/>
              </w:rPr>
              <w:t xml:space="preserve">Interventions to address child protection risks can be applied at any stage of the child’s journey, although while there is overlap between the interventions </w:t>
            </w:r>
            <w:r w:rsidDel="00000000" w:rsidR="00000000" w:rsidRPr="00000000">
              <w:rPr>
                <w:rtl w:val="0"/>
              </w:rPr>
              <w:t xml:space="preserve">a</w:t>
            </w:r>
            <w:r w:rsidDel="00000000" w:rsidR="00000000" w:rsidRPr="00000000">
              <w:rPr>
                <w:rtl w:val="0"/>
              </w:rPr>
              <w:t xml:space="preserve">pplicable for mid and end-stages along the journey, there is less of an overlap with interventions appropriate for the country of origin before migration begins;</w:t>
            </w:r>
            <w:r w:rsidDel="00000000" w:rsidR="00000000" w:rsidRPr="00000000">
              <w:rPr>
                <w:rtl w:val="0"/>
              </w:rPr>
            </w:r>
          </w:p>
          <w:p w:rsidR="00000000" w:rsidDel="00000000" w:rsidP="00000000" w:rsidRDefault="00000000" w:rsidRPr="00000000" w14:paraId="0000003B">
            <w:pPr>
              <w:numPr>
                <w:ilvl w:val="0"/>
                <w:numId w:val="4"/>
              </w:numPr>
              <w:spacing w:line="240" w:lineRule="auto"/>
              <w:ind w:left="720" w:hanging="360"/>
              <w:rPr>
                <w:u w:val="none"/>
              </w:rPr>
            </w:pPr>
            <w:r w:rsidDel="00000000" w:rsidR="00000000" w:rsidRPr="00000000">
              <w:rPr>
                <w:rtl w:val="0"/>
              </w:rPr>
              <w:t xml:space="preserve">Safe employment guides and mobile cinema have been shown to be able to reach their target audiences and positively impact targeted outcomes;</w:t>
            </w:r>
          </w:p>
          <w:p w:rsidR="00000000" w:rsidDel="00000000" w:rsidP="00000000" w:rsidRDefault="00000000" w:rsidRPr="00000000" w14:paraId="0000003C">
            <w:pPr>
              <w:numPr>
                <w:ilvl w:val="0"/>
                <w:numId w:val="4"/>
              </w:numPr>
              <w:spacing w:line="240" w:lineRule="auto"/>
              <w:ind w:left="720" w:hanging="360"/>
              <w:rPr>
                <w:u w:val="none"/>
              </w:rPr>
            </w:pPr>
            <w:r w:rsidDel="00000000" w:rsidR="00000000" w:rsidRPr="00000000">
              <w:rPr>
                <w:rtl w:val="0"/>
              </w:rPr>
              <w:t xml:space="preserve">Psychosocial support programs </w:t>
            </w:r>
            <w:r w:rsidDel="00000000" w:rsidR="00000000" w:rsidRPr="00000000">
              <w:rPr>
                <w:rtl w:val="0"/>
              </w:rPr>
              <w:t xml:space="preserve">have been shown to have largely positive outcomes for child wellbeing and can be done through education boxes or direct services to children and parents. However, the results have been reported over a shorter time period;</w:t>
            </w:r>
            <w:r w:rsidDel="00000000" w:rsidR="00000000" w:rsidRPr="00000000">
              <w:rPr>
                <w:rtl w:val="0"/>
              </w:rPr>
            </w:r>
          </w:p>
          <w:p w:rsidR="00000000" w:rsidDel="00000000" w:rsidP="00000000" w:rsidRDefault="00000000" w:rsidRPr="00000000" w14:paraId="0000003D">
            <w:pPr>
              <w:numPr>
                <w:ilvl w:val="0"/>
                <w:numId w:val="4"/>
              </w:numPr>
              <w:spacing w:line="240" w:lineRule="auto"/>
              <w:ind w:left="720" w:hanging="360"/>
              <w:rPr>
                <w:u w:val="none"/>
              </w:rPr>
            </w:pPr>
            <w:r w:rsidDel="00000000" w:rsidR="00000000" w:rsidRPr="00000000">
              <w:rPr>
                <w:rtl w:val="0"/>
              </w:rPr>
              <w:t xml:space="preserve">Service referrals in the community have limited evidence but are thought to have a strengthening effect on services and the community;</w:t>
            </w:r>
          </w:p>
          <w:p w:rsidR="00000000" w:rsidDel="00000000" w:rsidP="00000000" w:rsidRDefault="00000000" w:rsidRPr="00000000" w14:paraId="0000003E">
            <w:pPr>
              <w:numPr>
                <w:ilvl w:val="0"/>
                <w:numId w:val="4"/>
              </w:numPr>
              <w:spacing w:line="240" w:lineRule="auto"/>
              <w:ind w:left="720" w:hanging="360"/>
              <w:rPr>
                <w:u w:val="none"/>
              </w:rPr>
            </w:pPr>
            <w:r w:rsidDel="00000000" w:rsidR="00000000" w:rsidRPr="00000000">
              <w:rPr>
                <w:rtl w:val="0"/>
              </w:rPr>
              <w:t xml:space="preserve">Child labor protection programs have mixed to positive results;</w:t>
            </w:r>
          </w:p>
          <w:p w:rsidR="00000000" w:rsidDel="00000000" w:rsidP="00000000" w:rsidRDefault="00000000" w:rsidRPr="00000000" w14:paraId="0000003F">
            <w:pPr>
              <w:numPr>
                <w:ilvl w:val="0"/>
                <w:numId w:val="4"/>
              </w:numPr>
              <w:spacing w:line="240" w:lineRule="auto"/>
              <w:ind w:left="720" w:hanging="360"/>
              <w:rPr>
                <w:u w:val="none"/>
              </w:rPr>
            </w:pPr>
            <w:r w:rsidDel="00000000" w:rsidR="00000000" w:rsidRPr="00000000">
              <w:rPr>
                <w:rtl w:val="0"/>
              </w:rPr>
              <w:t xml:space="preserve">Inter-agency and transnational agreements offer promise in improving capacity and cooperations between NGOs and with national governments to improve services to children and to increase child protection legislation.</w:t>
            </w:r>
          </w:p>
        </w:tc>
      </w:tr>
      <w:tr>
        <w:trPr>
          <w:cantSplit w:val="0"/>
          <w:trHeight w:val="1230" w:hRule="atLeast"/>
          <w:tblHeader w:val="0"/>
        </w:trPr>
        <w:tc>
          <w:tcPr>
            <w:tcBorders>
              <w:top w:color="ffffff" w:space="0" w:sz="8" w:val="single"/>
              <w:left w:color="ffffff" w:space="0" w:sz="8" w:val="single"/>
              <w:bottom w:color="ffffff" w:space="0" w:sz="8" w:val="single"/>
              <w:right w:color="ffffff" w:space="0" w:sz="8" w:val="single"/>
            </w:tcBorders>
            <w:shd w:fill="f4f1ef"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76" w:lineRule="auto"/>
              <w:rPr>
                <w:b w:val="1"/>
              </w:rPr>
            </w:pPr>
            <w:r w:rsidDel="00000000" w:rsidR="00000000" w:rsidRPr="00000000">
              <w:rPr>
                <w:b w:val="1"/>
                <w:rtl w:val="0"/>
              </w:rPr>
              <w:t xml:space="preserve">What is the evidence on </w:t>
            </w:r>
            <w:hyperlink w:anchor="_9il3a579jc9c">
              <w:r w:rsidDel="00000000" w:rsidR="00000000" w:rsidRPr="00000000">
                <w:rPr>
                  <w:b w:val="1"/>
                  <w:u w:val="single"/>
                  <w:rtl w:val="0"/>
                </w:rPr>
                <w:t xml:space="preserve">interventions addressing child protection strategies</w:t>
              </w:r>
            </w:hyperlink>
            <w:r w:rsidDel="00000000" w:rsidR="00000000" w:rsidRPr="00000000">
              <w:rPr>
                <w:b w:val="1"/>
                <w:rtl w:val="0"/>
              </w:rPr>
              <w:t xml:space="preserve">?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numPr>
                <w:ilvl w:val="0"/>
                <w:numId w:val="5"/>
              </w:numPr>
              <w:spacing w:line="240" w:lineRule="auto"/>
              <w:ind w:left="720" w:hanging="360"/>
            </w:pPr>
            <w:r w:rsidDel="00000000" w:rsidR="00000000" w:rsidRPr="00000000">
              <w:rPr>
                <w:rtl w:val="0"/>
              </w:rPr>
              <w:t xml:space="preserve">There are fewer interventions that fall under this category as compared to child protection risks but those that are available show promise with generally positive results and a reported strengthening effect on associated services and organizations; </w:t>
            </w:r>
          </w:p>
          <w:p w:rsidR="00000000" w:rsidDel="00000000" w:rsidP="00000000" w:rsidRDefault="00000000" w:rsidRPr="00000000" w14:paraId="00000042">
            <w:pPr>
              <w:numPr>
                <w:ilvl w:val="0"/>
                <w:numId w:val="5"/>
              </w:numPr>
              <w:spacing w:line="240" w:lineRule="auto"/>
              <w:ind w:left="720" w:hanging="360"/>
            </w:pPr>
            <w:r w:rsidDel="00000000" w:rsidR="00000000" w:rsidRPr="00000000">
              <w:rPr>
                <w:rtl w:val="0"/>
              </w:rPr>
              <w:t xml:space="preserve">Many of the programs provide limited operational or impact evidence but generally report at least some positive end results. </w:t>
            </w:r>
            <w:r w:rsidDel="00000000" w:rsidR="00000000" w:rsidRPr="00000000">
              <w:rPr>
                <w:rtl w:val="0"/>
              </w:rPr>
            </w:r>
          </w:p>
          <w:p w:rsidR="00000000" w:rsidDel="00000000" w:rsidP="00000000" w:rsidRDefault="00000000" w:rsidRPr="00000000" w14:paraId="00000043">
            <w:pPr>
              <w:numPr>
                <w:ilvl w:val="0"/>
                <w:numId w:val="5"/>
              </w:numPr>
              <w:spacing w:line="240" w:lineRule="auto"/>
              <w:ind w:left="720" w:hanging="360"/>
            </w:pPr>
            <w:r w:rsidDel="00000000" w:rsidR="00000000" w:rsidRPr="00000000">
              <w:rPr>
                <w:rtl w:val="0"/>
              </w:rPr>
              <w:t xml:space="preserve">There is limited evidence on the impact of the physical care of the child programs - such as family reunification or alternative care but what was reported was positive;</w:t>
            </w:r>
            <w:r w:rsidDel="00000000" w:rsidR="00000000" w:rsidRPr="00000000">
              <w:rPr>
                <w:rtl w:val="0"/>
              </w:rPr>
            </w:r>
          </w:p>
          <w:p w:rsidR="00000000" w:rsidDel="00000000" w:rsidP="00000000" w:rsidRDefault="00000000" w:rsidRPr="00000000" w14:paraId="00000044">
            <w:pPr>
              <w:numPr>
                <w:ilvl w:val="0"/>
                <w:numId w:val="5"/>
              </w:numPr>
              <w:spacing w:line="240" w:lineRule="auto"/>
              <w:ind w:left="720" w:hanging="360"/>
              <w:rPr>
                <w:u w:val="none"/>
              </w:rPr>
            </w:pPr>
            <w:r w:rsidDel="00000000" w:rsidR="00000000" w:rsidRPr="00000000">
              <w:rPr>
                <w:rtl w:val="0"/>
              </w:rPr>
              <w:t xml:space="preserve">Cross-border agreements offer the </w:t>
            </w:r>
            <w:r w:rsidDel="00000000" w:rsidR="00000000" w:rsidRPr="00000000">
              <w:rPr>
                <w:rtl w:val="0"/>
              </w:rPr>
              <w:t xml:space="preserve">opportunity</w:t>
            </w:r>
            <w:r w:rsidDel="00000000" w:rsidR="00000000" w:rsidRPr="00000000">
              <w:rPr>
                <w:rtl w:val="0"/>
              </w:rPr>
              <w:t xml:space="preserve"> to protect children at risk of trafficking or who have been trafficked. NGOs can exchange information on missing or spotted </w:t>
            </w:r>
            <w:r w:rsidDel="00000000" w:rsidR="00000000" w:rsidRPr="00000000">
              <w:rPr>
                <w:rtl w:val="0"/>
              </w:rPr>
              <w:t xml:space="preserve">children</w:t>
            </w:r>
            <w:r w:rsidDel="00000000" w:rsidR="00000000" w:rsidRPr="00000000">
              <w:rPr>
                <w:rtl w:val="0"/>
              </w:rPr>
              <w:t xml:space="preserve"> and lobby for bilateral legal agreements to </w:t>
            </w:r>
            <w:r w:rsidDel="00000000" w:rsidR="00000000" w:rsidRPr="00000000">
              <w:rPr>
                <w:rtl w:val="0"/>
              </w:rPr>
              <w:t xml:space="preserve">increase</w:t>
            </w:r>
            <w:r w:rsidDel="00000000" w:rsidR="00000000" w:rsidRPr="00000000">
              <w:rPr>
                <w:rtl w:val="0"/>
              </w:rPr>
              <w:t xml:space="preserve"> protection. </w:t>
            </w:r>
          </w:p>
          <w:p w:rsidR="00000000" w:rsidDel="00000000" w:rsidP="00000000" w:rsidRDefault="00000000" w:rsidRPr="00000000" w14:paraId="00000045">
            <w:pPr>
              <w:numPr>
                <w:ilvl w:val="0"/>
                <w:numId w:val="5"/>
              </w:numPr>
              <w:spacing w:line="240" w:lineRule="auto"/>
              <w:ind w:left="720" w:hanging="360"/>
              <w:rPr>
                <w:u w:val="none"/>
              </w:rPr>
            </w:pPr>
            <w:r w:rsidDel="00000000" w:rsidR="00000000" w:rsidRPr="00000000">
              <w:rPr>
                <w:rtl w:val="0"/>
              </w:rPr>
              <w:t xml:space="preserve">S</w:t>
            </w:r>
            <w:r w:rsidDel="00000000" w:rsidR="00000000" w:rsidRPr="00000000">
              <w:rPr>
                <w:rtl w:val="0"/>
              </w:rPr>
              <w:t xml:space="preserve">afe employment guides in Latvia were viewed as a success in improving risk awareness to children and adolescents seeking employment (15). Of the children who saw the information from 3 or more sources, 100% sought an employment contract of some kind, as compared to the 64% who saw none of the information.</w:t>
            </w:r>
            <w:r w:rsidDel="00000000" w:rsidR="00000000" w:rsidRPr="00000000">
              <w:rPr>
                <w:rtl w:val="0"/>
              </w:rPr>
            </w:r>
          </w:p>
          <w:p w:rsidR="00000000" w:rsidDel="00000000" w:rsidP="00000000" w:rsidRDefault="00000000" w:rsidRPr="00000000" w14:paraId="00000046">
            <w:pPr>
              <w:numPr>
                <w:ilvl w:val="0"/>
                <w:numId w:val="5"/>
              </w:numPr>
              <w:spacing w:line="240" w:lineRule="auto"/>
              <w:ind w:left="720" w:hanging="360"/>
            </w:pPr>
            <w:r w:rsidDel="00000000" w:rsidR="00000000" w:rsidRPr="00000000">
              <w:rPr>
                <w:rtl w:val="0"/>
              </w:rPr>
              <w:t xml:space="preserve">Community protection bodies - such as </w:t>
            </w:r>
            <w:r w:rsidDel="00000000" w:rsidR="00000000" w:rsidRPr="00000000">
              <w:rPr>
                <w:rtl w:val="0"/>
              </w:rPr>
              <w:t xml:space="preserve"> </w:t>
            </w:r>
            <w:r w:rsidDel="00000000" w:rsidR="00000000" w:rsidRPr="00000000">
              <w:rPr>
                <w:rtl w:val="0"/>
              </w:rPr>
              <w:t xml:space="preserve">Community Child Protection Committees (CCPs), Local Committees for Disaster Risk Management (</w:t>
            </w:r>
            <w:r w:rsidDel="00000000" w:rsidR="00000000" w:rsidRPr="00000000">
              <w:rPr>
                <w:rtl w:val="0"/>
              </w:rPr>
              <w:t xml:space="preserve">CLGRC</w:t>
            </w:r>
            <w:r w:rsidDel="00000000" w:rsidR="00000000" w:rsidRPr="00000000">
              <w:rPr>
                <w:rtl w:val="0"/>
              </w:rPr>
              <w:t xml:space="preserve">) </w:t>
            </w:r>
            <w:r w:rsidDel="00000000" w:rsidR="00000000" w:rsidRPr="00000000">
              <w:rPr>
                <w:rtl w:val="0"/>
              </w:rPr>
              <w:t xml:space="preserve">- have been implemented for several outcomes, not just to benefit children on the move. The COM-related evidence is positive but limited. The evidence from child labor is low to moderate quality but shows a generally positive outcome trend. </w:t>
            </w:r>
            <w:r w:rsidDel="00000000" w:rsidR="00000000" w:rsidRPr="00000000">
              <w:rPr>
                <w:rtl w:val="0"/>
              </w:rPr>
            </w:r>
          </w:p>
        </w:tc>
      </w:tr>
    </w:tbl>
    <w:p w:rsidR="00000000" w:rsidDel="00000000" w:rsidP="00000000" w:rsidRDefault="00000000" w:rsidRPr="00000000" w14:paraId="00000047">
      <w:pPr>
        <w:pStyle w:val="Heading1"/>
        <w:spacing w:line="276" w:lineRule="auto"/>
        <w:rPr>
          <w:sz w:val="26"/>
          <w:szCs w:val="26"/>
        </w:rPr>
      </w:pPr>
      <w:bookmarkStart w:colFirst="0" w:colLast="0" w:name="_2n23egc9bbq0" w:id="13"/>
      <w:bookmarkEnd w:id="13"/>
      <w:r w:rsidDel="00000000" w:rsidR="00000000" w:rsidRPr="00000000">
        <w:rPr>
          <w:rtl w:val="0"/>
        </w:rPr>
      </w:r>
    </w:p>
    <w:p w:rsidR="00000000" w:rsidDel="00000000" w:rsidP="00000000" w:rsidRDefault="00000000" w:rsidRPr="00000000" w14:paraId="00000048">
      <w:pPr>
        <w:spacing w:line="276" w:lineRule="auto"/>
        <w:jc w:val="both"/>
        <w:rPr>
          <w:b w:val="1"/>
        </w:rPr>
      </w:pPr>
      <w:r w:rsidDel="00000000" w:rsidR="00000000" w:rsidRPr="00000000">
        <w:rPr>
          <w:b w:val="1"/>
          <w:rtl w:val="0"/>
        </w:rPr>
        <w:t xml:space="preserve">EVIDENCE BASE </w:t>
      </w:r>
    </w:p>
    <w:p w:rsidR="00000000" w:rsidDel="00000000" w:rsidP="00000000" w:rsidRDefault="00000000" w:rsidRPr="00000000" w14:paraId="00000049">
      <w:pPr>
        <w:spacing w:line="276" w:lineRule="auto"/>
        <w:jc w:val="both"/>
        <w:rPr/>
      </w:pPr>
      <w:r w:rsidDel="00000000" w:rsidR="00000000" w:rsidRPr="00000000">
        <w:rPr>
          <w:rtl w:val="0"/>
        </w:rPr>
        <w:t xml:space="preserve">The literature search for this summary was conducted between </w:t>
      </w:r>
      <w:r w:rsidDel="00000000" w:rsidR="00000000" w:rsidRPr="00000000">
        <w:rPr>
          <w:rtl w:val="0"/>
        </w:rPr>
        <w:t xml:space="preserve">April 15 and April 18, </w:t>
      </w:r>
      <w:r w:rsidDel="00000000" w:rsidR="00000000" w:rsidRPr="00000000">
        <w:rPr>
          <w:rtl w:val="0"/>
        </w:rPr>
        <w:t xml:space="preserve">2022. Utilizing keywords identified through the scoping process, based upon concepts and key questions, the searches were run on sector humanitarian portals as well as academic search engines and databases. Additional literature was identified through IRC resources. The included literature went through a two-step filtering process, once through the title-abstract review which resulted in 99 pieces of literature then going through the full-text review which resulted in the </w:t>
      </w:r>
      <w:r w:rsidDel="00000000" w:rsidR="00000000" w:rsidRPr="00000000">
        <w:rPr>
          <w:rtl w:val="0"/>
        </w:rPr>
        <w:t xml:space="preserve">19 </w:t>
      </w:r>
      <w:r w:rsidDel="00000000" w:rsidR="00000000" w:rsidRPr="00000000">
        <w:rPr>
          <w:rtl w:val="0"/>
        </w:rPr>
        <w:t xml:space="preserve">pieces included in this evidence summary. Using the </w:t>
      </w:r>
      <w:hyperlink r:id="rId12">
        <w:r w:rsidDel="00000000" w:rsidR="00000000" w:rsidRPr="00000000">
          <w:rPr>
            <w:color w:val="1155cc"/>
            <w:u w:val="single"/>
            <w:rtl w:val="0"/>
          </w:rPr>
          <w:t xml:space="preserve">E2A critical appraisal tool</w:t>
        </w:r>
      </w:hyperlink>
      <w:r w:rsidDel="00000000" w:rsidR="00000000" w:rsidRPr="00000000">
        <w:rPr>
          <w:vertAlign w:val="superscript"/>
        </w:rPr>
        <w:footnoteReference w:customMarkFollows="0" w:id="1"/>
      </w:r>
      <w:r w:rsidDel="00000000" w:rsidR="00000000" w:rsidRPr="00000000">
        <w:rPr>
          <w:rtl w:val="0"/>
        </w:rPr>
        <w:t xml:space="preserve">All</w:t>
      </w:r>
      <w:r w:rsidDel="00000000" w:rsidR="00000000" w:rsidRPr="00000000">
        <w:rPr>
          <w:rtl w:val="0"/>
        </w:rPr>
        <w:t xml:space="preserve"> of the relevant included literature was evaluated for its confidence measure, with averaged impact and operational scores falling in the </w:t>
      </w:r>
      <w:r w:rsidDel="00000000" w:rsidR="00000000" w:rsidRPr="00000000">
        <w:rPr>
          <w:rtl w:val="0"/>
        </w:rPr>
        <w:t xml:space="preserve">low </w:t>
      </w:r>
      <w:r w:rsidDel="00000000" w:rsidR="00000000" w:rsidRPr="00000000">
        <w:rPr>
          <w:rtl w:val="0"/>
        </w:rPr>
        <w:t xml:space="preserve">confidence range. The measures and types of literature may be found in the bibliography</w:t>
      </w:r>
    </w:p>
    <w:p w:rsidR="00000000" w:rsidDel="00000000" w:rsidP="00000000" w:rsidRDefault="00000000" w:rsidRPr="00000000" w14:paraId="0000004A">
      <w:pPr>
        <w:pStyle w:val="Heading1"/>
        <w:spacing w:line="276" w:lineRule="auto"/>
        <w:jc w:val="both"/>
        <w:rPr/>
      </w:pPr>
      <w:bookmarkStart w:colFirst="0" w:colLast="0" w:name="_jxexl1f3cr5u" w:id="14"/>
      <w:bookmarkEnd w:id="14"/>
      <w:r w:rsidDel="00000000" w:rsidR="00000000" w:rsidRPr="00000000">
        <w:rPr>
          <w:rtl w:val="0"/>
        </w:rPr>
        <w:t xml:space="preserve">2</w:t>
        <w:tab/>
        <w:t xml:space="preserve">Background</w:t>
      </w:r>
    </w:p>
    <w:p w:rsidR="00000000" w:rsidDel="00000000" w:rsidP="00000000" w:rsidRDefault="00000000" w:rsidRPr="00000000" w14:paraId="0000004B">
      <w:pPr>
        <w:pStyle w:val="Heading2"/>
        <w:spacing w:line="276" w:lineRule="auto"/>
        <w:jc w:val="both"/>
        <w:rPr/>
      </w:pPr>
      <w:bookmarkStart w:colFirst="0" w:colLast="0" w:name="_nqbt025s2c1p" w:id="15"/>
      <w:bookmarkEnd w:id="15"/>
      <w:r w:rsidDel="00000000" w:rsidR="00000000" w:rsidRPr="00000000">
        <w:rPr>
          <w:rtl w:val="0"/>
        </w:rPr>
        <w:t xml:space="preserve">Who are children on the move?</w:t>
      </w:r>
    </w:p>
    <w:p w:rsidR="00000000" w:rsidDel="00000000" w:rsidP="00000000" w:rsidRDefault="00000000" w:rsidRPr="00000000" w14:paraId="0000004C">
      <w:pPr>
        <w:spacing w:line="276" w:lineRule="auto"/>
        <w:rPr/>
      </w:pPr>
      <w:r w:rsidDel="00000000" w:rsidR="00000000" w:rsidRPr="00000000">
        <w:rPr>
          <w:rtl w:val="0"/>
        </w:rPr>
        <w:t xml:space="preserve">Children on the move encompasses any individual - largely under the age of</w:t>
      </w:r>
      <w:r w:rsidDel="00000000" w:rsidR="00000000" w:rsidRPr="00000000">
        <w:rPr>
          <w:rtl w:val="0"/>
        </w:rPr>
        <w:t xml:space="preserve"> 18 y</w:t>
      </w:r>
      <w:r w:rsidDel="00000000" w:rsidR="00000000" w:rsidRPr="00000000">
        <w:rPr>
          <w:rtl w:val="0"/>
        </w:rPr>
        <w:t xml:space="preserve">ears old - who has left their country of origin. The motivations for this travel vary by context, gender, age group, and social strata. Within a single region, the motivations for travel vary greatly. A literature review of mixed migration for children and youth summarized this problem in research and response for just one region as, </w:t>
      </w:r>
      <w:r w:rsidDel="00000000" w:rsidR="00000000" w:rsidRPr="00000000">
        <w:rPr>
          <w:rtl w:val="0"/>
        </w:rPr>
        <w:t xml:space="preserve">“The multiplicity of drivers, characteristics and protection risks related to child and youth migration within, through and from various parts of the Horn of Africa calls for a complex, multi-leveled and geographically diverse programmatic response involving multiple actors” (</w:t>
      </w:r>
      <w:hyperlink r:id="rId13">
        <w:r w:rsidDel="00000000" w:rsidR="00000000" w:rsidRPr="00000000">
          <w:rPr>
            <w:color w:val="1155cc"/>
            <w:u w:val="single"/>
            <w:rtl w:val="0"/>
          </w:rPr>
          <w:t xml:space="preserve">10</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D">
      <w:pPr>
        <w:pStyle w:val="Heading2"/>
        <w:spacing w:line="276" w:lineRule="auto"/>
        <w:rPr/>
      </w:pPr>
      <w:bookmarkStart w:colFirst="0" w:colLast="0" w:name="_g18r7vrtahjh" w:id="16"/>
      <w:bookmarkEnd w:id="16"/>
      <w:r w:rsidDel="00000000" w:rsidR="00000000" w:rsidRPr="00000000">
        <w:rPr>
          <w:rtl w:val="0"/>
        </w:rPr>
        <w:t xml:space="preserve">How does gender factor into migration experiences?</w:t>
      </w:r>
    </w:p>
    <w:p w:rsidR="00000000" w:rsidDel="00000000" w:rsidP="00000000" w:rsidRDefault="00000000" w:rsidRPr="00000000" w14:paraId="0000004E">
      <w:pPr>
        <w:spacing w:line="276" w:lineRule="auto"/>
        <w:rPr/>
      </w:pPr>
      <w:r w:rsidDel="00000000" w:rsidR="00000000" w:rsidRPr="00000000">
        <w:rPr>
          <w:rtl w:val="0"/>
        </w:rPr>
        <w:t xml:space="preserve">A literature review on gender and migration found that while the assumption is that women and girls experience more vulnerabilities than men and boys, the reality seems to be that gender is only one vulnerability and all groups experience different hardships as a result of gender norms (</w:t>
      </w:r>
      <w:hyperlink r:id="rId14">
        <w:r w:rsidDel="00000000" w:rsidR="00000000" w:rsidRPr="00000000">
          <w:rPr>
            <w:color w:val="1155cc"/>
            <w:u w:val="single"/>
            <w:rtl w:val="0"/>
          </w:rPr>
          <w:t xml:space="preserve">9</w:t>
        </w:r>
      </w:hyperlink>
      <w:r w:rsidDel="00000000" w:rsidR="00000000" w:rsidRPr="00000000">
        <w:rPr>
          <w:rtl w:val="0"/>
        </w:rPr>
        <w:t xml:space="preserve">, </w:t>
      </w:r>
      <w:hyperlink r:id="rId15">
        <w:r w:rsidDel="00000000" w:rsidR="00000000" w:rsidRPr="00000000">
          <w:rPr>
            <w:color w:val="1155cc"/>
            <w:u w:val="single"/>
            <w:rtl w:val="0"/>
          </w:rPr>
          <w:t xml:space="preserve">12</w:t>
        </w:r>
      </w:hyperlink>
      <w:r w:rsidDel="00000000" w:rsidR="00000000" w:rsidRPr="00000000">
        <w:rPr>
          <w:rtl w:val="0"/>
        </w:rPr>
        <w:t xml:space="preserve">). While women and girls may experience certain t</w:t>
      </w:r>
      <w:r w:rsidDel="00000000" w:rsidR="00000000" w:rsidRPr="00000000">
        <w:rPr>
          <w:rtl w:val="0"/>
        </w:rPr>
        <w:t xml:space="preserve">hreats along their journey, </w:t>
      </w:r>
      <w:r w:rsidDel="00000000" w:rsidR="00000000" w:rsidRPr="00000000">
        <w:rPr>
          <w:rtl w:val="0"/>
        </w:rPr>
        <w:t xml:space="preserve">b</w:t>
      </w:r>
      <w:r w:rsidDel="00000000" w:rsidR="00000000" w:rsidRPr="00000000">
        <w:rPr>
          <w:rtl w:val="0"/>
        </w:rPr>
        <w:t xml:space="preserve">eing seen as a softer or easier target</w:t>
      </w:r>
      <w:r w:rsidDel="00000000" w:rsidR="00000000" w:rsidRPr="00000000">
        <w:rPr>
          <w:rtl w:val="0"/>
        </w:rPr>
        <w:t xml:space="preserve"> and at risk of gender based violence, those assumptions also mean that they are more likely to be the focus of beneficial interventions. As men and boys are assumed to be more adaptive or have fewer threats upon them, are less likely to be the intended primary beneficiary of an intervention. As one literature review noted, male refugees and migrants, “often lack a clear place within humanitarian response frameworks.” (</w:t>
      </w:r>
      <w:hyperlink r:id="rId16">
        <w:r w:rsidDel="00000000" w:rsidR="00000000" w:rsidRPr="00000000">
          <w:rPr>
            <w:color w:val="1155cc"/>
            <w:u w:val="single"/>
            <w:rtl w:val="0"/>
          </w:rPr>
          <w:t xml:space="preserve">12</w:t>
        </w:r>
      </w:hyperlink>
      <w:r w:rsidDel="00000000" w:rsidR="00000000" w:rsidRPr="00000000">
        <w:rPr>
          <w:rtl w:val="0"/>
        </w:rPr>
        <w:t xml:space="preserve">)</w:t>
      </w:r>
    </w:p>
    <w:p w:rsidR="00000000" w:rsidDel="00000000" w:rsidP="00000000" w:rsidRDefault="00000000" w:rsidRPr="00000000" w14:paraId="0000004F">
      <w:pPr>
        <w:spacing w:line="276" w:lineRule="auto"/>
        <w:rPr/>
      </w:pPr>
      <w:r w:rsidDel="00000000" w:rsidR="00000000" w:rsidRPr="00000000">
        <w:rPr>
          <w:rtl w:val="0"/>
        </w:rPr>
      </w:r>
    </w:p>
    <w:p w:rsidR="00000000" w:rsidDel="00000000" w:rsidP="00000000" w:rsidRDefault="00000000" w:rsidRPr="00000000" w14:paraId="00000050">
      <w:pPr>
        <w:spacing w:line="276" w:lineRule="auto"/>
        <w:rPr/>
      </w:pPr>
      <w:r w:rsidDel="00000000" w:rsidR="00000000" w:rsidRPr="00000000">
        <w:rPr>
          <w:rtl w:val="0"/>
        </w:rPr>
        <w:t xml:space="preserve">Women and girls face problems due to gender roles and the nature of their travel. A literature review noted that women and girls are more likely to travel in groups and due to the nature of travel and the need to be constantly on the move, those with health concerns including pregnancies, are less likely to request a pause or assistance, for fear of being left behind and therefore being put more at risk (</w:t>
      </w:r>
      <w:hyperlink r:id="rId17">
        <w:r w:rsidDel="00000000" w:rsidR="00000000" w:rsidRPr="00000000">
          <w:rPr>
            <w:color w:val="1155cc"/>
            <w:u w:val="single"/>
            <w:rtl w:val="0"/>
          </w:rPr>
          <w:t xml:space="preserve">9</w:t>
        </w:r>
      </w:hyperlink>
      <w:r w:rsidDel="00000000" w:rsidR="00000000" w:rsidRPr="00000000">
        <w:rPr>
          <w:rtl w:val="0"/>
        </w:rPr>
        <w:t xml:space="preserve">). The review noted that in some cases this leads to miscarriages due to a lack of medical attention. Another risk is at the end destination; the r</w:t>
      </w:r>
      <w:r w:rsidDel="00000000" w:rsidR="00000000" w:rsidRPr="00000000">
        <w:rPr>
          <w:rtl w:val="0"/>
        </w:rPr>
        <w:t xml:space="preserve">eview noted that women and girls are also less likely than their male counterparts to be granted asylum upon arrival. </w:t>
      </w:r>
      <w:r w:rsidDel="00000000" w:rsidR="00000000" w:rsidRPr="00000000">
        <w:rPr>
          <w:rtl w:val="0"/>
        </w:rPr>
      </w:r>
    </w:p>
    <w:p w:rsidR="00000000" w:rsidDel="00000000" w:rsidP="00000000" w:rsidRDefault="00000000" w:rsidRPr="00000000" w14:paraId="00000051">
      <w:pPr>
        <w:spacing w:line="276" w:lineRule="auto"/>
        <w:rPr/>
      </w:pPr>
      <w:r w:rsidDel="00000000" w:rsidR="00000000" w:rsidRPr="00000000">
        <w:rPr>
          <w:rtl w:val="0"/>
        </w:rPr>
        <w:t xml:space="preserve"> </w:t>
      </w:r>
    </w:p>
    <w:p w:rsidR="00000000" w:rsidDel="00000000" w:rsidP="00000000" w:rsidRDefault="00000000" w:rsidRPr="00000000" w14:paraId="00000052">
      <w:pPr>
        <w:spacing w:line="276" w:lineRule="auto"/>
        <w:rPr/>
      </w:pPr>
      <w:r w:rsidDel="00000000" w:rsidR="00000000" w:rsidRPr="00000000">
        <w:rPr>
          <w:rtl w:val="0"/>
        </w:rPr>
        <w:t xml:space="preserve">“Among humanitarian actors, donors, and government agencies, there is a common perception that men are best able to look after themselves and negotiate the complexities of displacement unaided. Their specific vulnerabilities are often overlooked.” (</w:t>
      </w:r>
      <w:hyperlink r:id="rId18">
        <w:r w:rsidDel="00000000" w:rsidR="00000000" w:rsidRPr="00000000">
          <w:rPr>
            <w:color w:val="1155cc"/>
            <w:u w:val="single"/>
            <w:rtl w:val="0"/>
          </w:rPr>
          <w:t xml:space="preserve">12</w:t>
        </w:r>
      </w:hyperlink>
      <w:r w:rsidDel="00000000" w:rsidR="00000000" w:rsidRPr="00000000">
        <w:rPr>
          <w:rtl w:val="0"/>
        </w:rPr>
        <w:t xml:space="preserve">) The neglect from aid programs and the existing gender norms can mean men and boys “lock in” their emotions and are harder to access once programs are available. Men and boys are more likely to be detained and </w:t>
      </w:r>
      <w:r w:rsidDel="00000000" w:rsidR="00000000" w:rsidRPr="00000000">
        <w:rPr>
          <w:rtl w:val="0"/>
        </w:rPr>
        <w:t xml:space="preserve">face more harassment and questioning from security</w:t>
      </w:r>
      <w:r w:rsidDel="00000000" w:rsidR="00000000" w:rsidRPr="00000000">
        <w:rPr>
          <w:rtl w:val="0"/>
        </w:rPr>
        <w:t xml:space="preserve"> and authorities as opposed to the GBV related harassment than women are more likely to face from multiple sources. Housing can also be a struggle to secure as gender and cultural norms may prevent unmarried men and boys from sharing a house with unrelated women and girls. In general, programming for men and boys was seen in the review as often being less well staffed and less well supplied as compared to programming for women and girls. </w:t>
      </w:r>
    </w:p>
    <w:p w:rsidR="00000000" w:rsidDel="00000000" w:rsidP="00000000" w:rsidRDefault="00000000" w:rsidRPr="00000000" w14:paraId="00000053">
      <w:pPr>
        <w:spacing w:line="276" w:lineRule="auto"/>
        <w:rPr/>
      </w:pPr>
      <w:r w:rsidDel="00000000" w:rsidR="00000000" w:rsidRPr="00000000">
        <w:rPr>
          <w:rtl w:val="0"/>
        </w:rPr>
      </w:r>
    </w:p>
    <w:p w:rsidR="00000000" w:rsidDel="00000000" w:rsidP="00000000" w:rsidRDefault="00000000" w:rsidRPr="00000000" w14:paraId="00000054">
      <w:pPr>
        <w:spacing w:line="276" w:lineRule="auto"/>
        <w:rPr/>
      </w:pPr>
      <w:r w:rsidDel="00000000" w:rsidR="00000000" w:rsidRPr="00000000">
        <w:rPr>
          <w:rtl w:val="0"/>
        </w:rPr>
        <w:t xml:space="preserve">Donors may present a problem when addressing gendered programming. “Donors’ gender policies, as well as international commitments such as the Declaration of commitment to end sexual violence in conflict, recognize the importance of working with boys and men, both as subjects of rights and needs and as important players for the construction of equal societies. But in practice, </w:t>
      </w:r>
      <w:r w:rsidDel="00000000" w:rsidR="00000000" w:rsidRPr="00000000">
        <w:rPr>
          <w:rtl w:val="0"/>
        </w:rPr>
        <w:t xml:space="preserve">organisations</w:t>
      </w:r>
      <w:r w:rsidDel="00000000" w:rsidR="00000000" w:rsidRPr="00000000">
        <w:rPr>
          <w:rtl w:val="0"/>
        </w:rPr>
        <w:t xml:space="preserve"> and donors alike tend to equate gender equality programming with a focus on women – while those </w:t>
      </w:r>
      <w:r w:rsidDel="00000000" w:rsidR="00000000" w:rsidRPr="00000000">
        <w:rPr>
          <w:rtl w:val="0"/>
        </w:rPr>
        <w:t xml:space="preserve">organisations</w:t>
      </w:r>
      <w:r w:rsidDel="00000000" w:rsidR="00000000" w:rsidRPr="00000000">
        <w:rPr>
          <w:rtl w:val="0"/>
        </w:rPr>
        <w:t xml:space="preserve"> which do recognise the gap in addressing the gendered needs of men and boys, can usually only address the issue by targeting men as a subgroup of their current projects.“(</w:t>
      </w:r>
      <w:hyperlink r:id="rId19">
        <w:r w:rsidDel="00000000" w:rsidR="00000000" w:rsidRPr="00000000">
          <w:rPr>
            <w:color w:val="1155cc"/>
            <w:u w:val="single"/>
            <w:rtl w:val="0"/>
          </w:rPr>
          <w:t xml:space="preserve">12</w:t>
        </w:r>
      </w:hyperlink>
      <w:r w:rsidDel="00000000" w:rsidR="00000000" w:rsidRPr="00000000">
        <w:rPr>
          <w:rtl w:val="0"/>
        </w:rPr>
        <w:t xml:space="preserve">)</w:t>
      </w:r>
    </w:p>
    <w:p w:rsidR="00000000" w:rsidDel="00000000" w:rsidP="00000000" w:rsidRDefault="00000000" w:rsidRPr="00000000" w14:paraId="00000055">
      <w:pPr>
        <w:spacing w:line="276" w:lineRule="auto"/>
        <w:ind w:left="0" w:firstLine="0"/>
        <w:rPr/>
      </w:pPr>
      <w:r w:rsidDel="00000000" w:rsidR="00000000" w:rsidRPr="00000000">
        <w:rPr>
          <w:rtl w:val="0"/>
        </w:rPr>
      </w:r>
    </w:p>
    <w:tbl>
      <w:tblPr>
        <w:tblStyle w:val="Table3"/>
        <w:tblW w:w="9360.0" w:type="dxa"/>
        <w:jc w:val="left"/>
        <w:tblInd w:w="100.0" w:type="pct"/>
        <w:tblBorders>
          <w:top w:color="ef8f11" w:space="0" w:sz="12" w:val="single"/>
          <w:left w:color="ef8f11" w:space="0" w:sz="12" w:val="single"/>
          <w:bottom w:color="ef8f11" w:space="0" w:sz="12" w:val="single"/>
          <w:right w:color="ef8f11" w:space="0" w:sz="12" w:val="single"/>
          <w:insideH w:color="ef8f11" w:space="0" w:sz="12" w:val="single"/>
          <w:insideV w:color="ef8f11" w:space="0" w:sz="12" w:val="single"/>
        </w:tblBorders>
        <w:tblLayout w:type="fixed"/>
        <w:tblLook w:val="0600"/>
      </w:tblPr>
      <w:tblGrid>
        <w:gridCol w:w="9360"/>
        <w:tblGridChange w:id="0">
          <w:tblGrid>
            <w:gridCol w:w="9360"/>
          </w:tblGrid>
        </w:tblGridChange>
      </w:tblGrid>
      <w:tr>
        <w:trPr>
          <w:cantSplit w:val="0"/>
          <w:tblHeader w:val="0"/>
        </w:trPr>
        <w:tc>
          <w:tcPr>
            <w:shd w:fill="f4f1ef"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76" w:lineRule="auto"/>
              <w:rPr/>
            </w:pPr>
            <w:r w:rsidDel="00000000" w:rsidR="00000000" w:rsidRPr="00000000">
              <w:rPr>
                <w:b w:val="1"/>
                <w:rtl w:val="0"/>
              </w:rPr>
              <w:t xml:space="preserve">See </w:t>
            </w:r>
            <w:hyperlink w:anchor="_z7t1ih97k3ek">
              <w:r w:rsidDel="00000000" w:rsidR="00000000" w:rsidRPr="00000000">
                <w:rPr>
                  <w:color w:val="1155cc"/>
                  <w:u w:val="single"/>
                  <w:rtl w:val="0"/>
                </w:rPr>
                <w:t xml:space="preserve">3 Gaps: Gender and Age groups’ experiences</w:t>
              </w:r>
            </w:hyperlink>
            <w:r w:rsidDel="00000000" w:rsidR="00000000" w:rsidRPr="00000000">
              <w:rPr>
                <w:rtl w:val="0"/>
              </w:rPr>
              <w:t xml:space="preserve"> for more information on this topic</w:t>
            </w:r>
          </w:p>
        </w:tc>
      </w:tr>
    </w:tbl>
    <w:p w:rsidR="00000000" w:rsidDel="00000000" w:rsidP="00000000" w:rsidRDefault="00000000" w:rsidRPr="00000000" w14:paraId="00000057">
      <w:pPr>
        <w:spacing w:line="276" w:lineRule="auto"/>
        <w:rPr/>
      </w:pPr>
      <w:r w:rsidDel="00000000" w:rsidR="00000000" w:rsidRPr="00000000">
        <w:rPr>
          <w:rtl w:val="0"/>
        </w:rPr>
      </w:r>
    </w:p>
    <w:p w:rsidR="00000000" w:rsidDel="00000000" w:rsidP="00000000" w:rsidRDefault="00000000" w:rsidRPr="00000000" w14:paraId="00000058">
      <w:pPr>
        <w:pStyle w:val="Heading2"/>
        <w:spacing w:line="276" w:lineRule="auto"/>
        <w:ind w:left="0" w:firstLine="0"/>
        <w:rPr/>
      </w:pPr>
      <w:bookmarkStart w:colFirst="0" w:colLast="0" w:name="_yyabonm3g71b" w:id="17"/>
      <w:bookmarkEnd w:id="17"/>
      <w:r w:rsidDel="00000000" w:rsidR="00000000" w:rsidRPr="00000000">
        <w:rPr>
          <w:rtl w:val="0"/>
        </w:rPr>
        <w:t xml:space="preserve">What are the contexts in which programs for children on the move might be implemented?</w:t>
      </w:r>
    </w:p>
    <w:p w:rsidR="00000000" w:rsidDel="00000000" w:rsidP="00000000" w:rsidRDefault="00000000" w:rsidRPr="00000000" w14:paraId="00000059">
      <w:pPr>
        <w:spacing w:line="276" w:lineRule="auto"/>
        <w:rPr/>
      </w:pPr>
      <w:r w:rsidDel="00000000" w:rsidR="00000000" w:rsidRPr="00000000">
        <w:rPr>
          <w:rtl w:val="0"/>
        </w:rPr>
        <w:t xml:space="preserve">Children on the move interventions, whether for unaccompanied children or those on the move with families, can occur at three points: at the country of origin, during the journey, and at the destination or endpoint of the journey. Each step of the journey has different kinds of threats and concerns and therefore the interventions to address these concerns for the children vary. As children move to seek economic opportunity, to reunite with family, or to escape unsafe environments the source context can be relatively stable but low resource, in a humanitarian crisis due to natural or violent events, or in a fragile or recovery context, likely again low-resource. The mid-stage and end touchpoints have an even wider range of contexts as children and families often travel through relatively stable contexts like Serbia, Italy, or Greece to reach stable contexts with more opportunities or greater legal protection (</w:t>
      </w:r>
      <w:hyperlink r:id="rId20">
        <w:r w:rsidDel="00000000" w:rsidR="00000000" w:rsidRPr="00000000">
          <w:rPr>
            <w:color w:val="1155cc"/>
            <w:u w:val="single"/>
            <w:rtl w:val="0"/>
          </w:rPr>
          <w:t xml:space="preserve">6</w:t>
        </w:r>
      </w:hyperlink>
      <w:r w:rsidDel="00000000" w:rsidR="00000000" w:rsidRPr="00000000">
        <w:rPr>
          <w:rtl w:val="0"/>
        </w:rPr>
        <w:t xml:space="preserve">, </w:t>
      </w:r>
      <w:hyperlink r:id="rId21">
        <w:r w:rsidDel="00000000" w:rsidR="00000000" w:rsidRPr="00000000">
          <w:rPr>
            <w:color w:val="1155cc"/>
            <w:u w:val="single"/>
            <w:rtl w:val="0"/>
          </w:rPr>
          <w:t xml:space="preserve">13</w:t>
        </w:r>
      </w:hyperlink>
      <w:r w:rsidDel="00000000" w:rsidR="00000000" w:rsidRPr="00000000">
        <w:rPr>
          <w:rtl w:val="0"/>
        </w:rPr>
        <w:t xml:space="preserve">, </w:t>
      </w:r>
      <w:hyperlink r:id="rId22">
        <w:r w:rsidDel="00000000" w:rsidR="00000000" w:rsidRPr="00000000">
          <w:rPr>
            <w:color w:val="1155cc"/>
            <w:u w:val="single"/>
            <w:rtl w:val="0"/>
          </w:rPr>
          <w:t xml:space="preserve">16</w:t>
        </w:r>
      </w:hyperlink>
      <w:r w:rsidDel="00000000" w:rsidR="00000000" w:rsidRPr="00000000">
        <w:rPr>
          <w:rtl w:val="0"/>
        </w:rPr>
        <w:t xml:space="preserve">). Keeping all of the aforementioned in mind, contextual adaptations are necessary for programming and no one intervention may be applied without alteration to all stages of a child’s journey (</w:t>
      </w:r>
      <w:hyperlink r:id="rId23">
        <w:r w:rsidDel="00000000" w:rsidR="00000000" w:rsidRPr="00000000">
          <w:rPr>
            <w:color w:val="1155cc"/>
            <w:u w:val="single"/>
            <w:rtl w:val="0"/>
          </w:rPr>
          <w:t xml:space="preserve">1</w:t>
        </w:r>
      </w:hyperlink>
      <w:r w:rsidDel="00000000" w:rsidR="00000000" w:rsidRPr="00000000">
        <w:rPr>
          <w:rtl w:val="0"/>
        </w:rPr>
        <w:t xml:space="preserve">, </w:t>
      </w:r>
      <w:hyperlink r:id="rId24">
        <w:r w:rsidDel="00000000" w:rsidR="00000000" w:rsidRPr="00000000">
          <w:rPr>
            <w:color w:val="1155cc"/>
            <w:u w:val="single"/>
            <w:rtl w:val="0"/>
          </w:rPr>
          <w:t xml:space="preserve">2</w:t>
        </w:r>
      </w:hyperlink>
      <w:r w:rsidDel="00000000" w:rsidR="00000000" w:rsidRPr="00000000">
        <w:rPr>
          <w:rtl w:val="0"/>
        </w:rPr>
        <w:t xml:space="preserve">, </w:t>
      </w:r>
      <w:hyperlink r:id="rId25">
        <w:r w:rsidDel="00000000" w:rsidR="00000000" w:rsidRPr="00000000">
          <w:rPr>
            <w:color w:val="1155cc"/>
            <w:u w:val="single"/>
            <w:rtl w:val="0"/>
          </w:rPr>
          <w:t xml:space="preserve">3</w:t>
        </w:r>
      </w:hyperlink>
      <w:r w:rsidDel="00000000" w:rsidR="00000000" w:rsidRPr="00000000">
        <w:rPr>
          <w:rtl w:val="0"/>
        </w:rPr>
        <w:t xml:space="preserve">, </w:t>
      </w:r>
      <w:hyperlink r:id="rId26">
        <w:r w:rsidDel="00000000" w:rsidR="00000000" w:rsidRPr="00000000">
          <w:rPr>
            <w:color w:val="1155cc"/>
            <w:u w:val="single"/>
            <w:rtl w:val="0"/>
          </w:rPr>
          <w:t xml:space="preserve">10</w:t>
        </w:r>
      </w:hyperlink>
      <w:r w:rsidDel="00000000" w:rsidR="00000000" w:rsidRPr="00000000">
        <w:rPr>
          <w:rtl w:val="0"/>
        </w:rPr>
        <w:t xml:space="preserve">, </w:t>
      </w:r>
      <w:hyperlink r:id="rId27">
        <w:r w:rsidDel="00000000" w:rsidR="00000000" w:rsidRPr="00000000">
          <w:rPr>
            <w:color w:val="1155cc"/>
            <w:u w:val="single"/>
            <w:rtl w:val="0"/>
          </w:rPr>
          <w:t xml:space="preserve">11</w:t>
        </w:r>
      </w:hyperlink>
      <w:r w:rsidDel="00000000" w:rsidR="00000000" w:rsidRPr="00000000">
        <w:rPr>
          <w:rtl w:val="0"/>
        </w:rPr>
        <w:t xml:space="preserve">). </w:t>
      </w:r>
    </w:p>
    <w:p w:rsidR="00000000" w:rsidDel="00000000" w:rsidP="00000000" w:rsidRDefault="00000000" w:rsidRPr="00000000" w14:paraId="0000005A">
      <w:pPr>
        <w:spacing w:before="0" w:line="276" w:lineRule="auto"/>
        <w:rPr/>
      </w:pPr>
      <w:r w:rsidDel="00000000" w:rsidR="00000000" w:rsidRPr="00000000">
        <w:rPr>
          <w:rtl w:val="0"/>
        </w:rPr>
      </w:r>
    </w:p>
    <w:p w:rsidR="00000000" w:rsidDel="00000000" w:rsidP="00000000" w:rsidRDefault="00000000" w:rsidRPr="00000000" w14:paraId="0000005B">
      <w:pPr>
        <w:pStyle w:val="Heading2"/>
        <w:spacing w:line="276" w:lineRule="auto"/>
        <w:ind w:left="0" w:firstLine="0"/>
        <w:rPr/>
      </w:pPr>
      <w:bookmarkStart w:colFirst="0" w:colLast="0" w:name="_pn7jacbdffy5" w:id="18"/>
      <w:bookmarkEnd w:id="18"/>
      <w:r w:rsidDel="00000000" w:rsidR="00000000" w:rsidRPr="00000000">
        <w:rPr>
          <w:rtl w:val="0"/>
        </w:rPr>
        <w:t xml:space="preserve">What are some of the known problems or challenges with children on the move?</w:t>
      </w:r>
    </w:p>
    <w:p w:rsidR="00000000" w:rsidDel="00000000" w:rsidP="00000000" w:rsidRDefault="00000000" w:rsidRPr="00000000" w14:paraId="0000005C">
      <w:pPr>
        <w:spacing w:line="276" w:lineRule="auto"/>
        <w:rPr/>
      </w:pPr>
      <w:r w:rsidDel="00000000" w:rsidR="00000000" w:rsidRPr="00000000">
        <w:rPr>
          <w:rtl w:val="0"/>
        </w:rPr>
        <w:t xml:space="preserve">Children on the move, especially unaccompanied children, try to avoid what they perceive as risks - which can include possible points of help. “Research by Save the Children (2018) showed that to protect themselves from abuse, children on the move may aim to stay invisible, choosing not to disclose their plans and avoiding locations where authorities may detect them” (</w:t>
      </w:r>
      <w:hyperlink r:id="rId28">
        <w:r w:rsidDel="00000000" w:rsidR="00000000" w:rsidRPr="00000000">
          <w:rPr>
            <w:color w:val="1155cc"/>
            <w:u w:val="single"/>
            <w:rtl w:val="0"/>
          </w:rPr>
          <w:t xml:space="preserve">7</w:t>
        </w:r>
      </w:hyperlink>
      <w:r w:rsidDel="00000000" w:rsidR="00000000" w:rsidRPr="00000000">
        <w:rPr>
          <w:rtl w:val="0"/>
        </w:rPr>
        <w:t xml:space="preserve">). So in these cases, while children may avoid authorities who might deport them or detain them, they may also be avoiding locations where they could receive aid from NGOs and by not disclosing their plans they may not be able to receive advice on avoiding risks, or may not be identified for aid.  The literature suggests that young children and women are more likely to be in hidden smuggling and trafficking networks that avoid transit hubs. Additionally, in one qualitative study, the local support volunteers and authorities reported that “they struggle to clearly spot all vulnerabilities as some are actively hidden by migrants or not visible at a first look. This includes survivors of SGBV, LGBTQI-identifying individuals, and underaged youth.” (</w:t>
      </w:r>
      <w:hyperlink r:id="rId29">
        <w:r w:rsidDel="00000000" w:rsidR="00000000" w:rsidRPr="00000000">
          <w:rPr>
            <w:color w:val="1155cc"/>
            <w:u w:val="single"/>
            <w:rtl w:val="0"/>
          </w:rPr>
          <w:t xml:space="preserve">7</w:t>
        </w:r>
      </w:hyperlink>
      <w:r w:rsidDel="00000000" w:rsidR="00000000" w:rsidRPr="00000000">
        <w:rPr>
          <w:rtl w:val="0"/>
        </w:rPr>
        <w:t xml:space="preserve">)</w:t>
      </w:r>
    </w:p>
    <w:p w:rsidR="00000000" w:rsidDel="00000000" w:rsidP="00000000" w:rsidRDefault="00000000" w:rsidRPr="00000000" w14:paraId="0000005D">
      <w:pPr>
        <w:spacing w:line="276" w:lineRule="auto"/>
        <w:rPr/>
      </w:pPr>
      <w:r w:rsidDel="00000000" w:rsidR="00000000" w:rsidRPr="00000000">
        <w:rPr>
          <w:rtl w:val="0"/>
        </w:rPr>
      </w:r>
    </w:p>
    <w:p w:rsidR="00000000" w:rsidDel="00000000" w:rsidP="00000000" w:rsidRDefault="00000000" w:rsidRPr="00000000" w14:paraId="0000005E">
      <w:pPr>
        <w:spacing w:line="276" w:lineRule="auto"/>
        <w:rPr/>
      </w:pPr>
      <w:r w:rsidDel="00000000" w:rsidR="00000000" w:rsidRPr="00000000">
        <w:rPr>
          <w:rtl w:val="0"/>
        </w:rPr>
        <w:t xml:space="preserve">Along with struggling to identify children on the move, local, regional, and national authorities may lack the capacity to respond to migration. It is recommended that “Capacity building of police, immigration officials and border guards can also help protect children on the move, including how to identify children who are being trafficked or otherwise at risk for appropriate referral and response.” (</w:t>
      </w:r>
      <w:hyperlink r:id="rId30">
        <w:r w:rsidDel="00000000" w:rsidR="00000000" w:rsidRPr="00000000">
          <w:rPr>
            <w:color w:val="1155cc"/>
            <w:u w:val="single"/>
            <w:rtl w:val="0"/>
          </w:rPr>
          <w:t xml:space="preserve">10</w:t>
        </w:r>
      </w:hyperlink>
      <w:r w:rsidDel="00000000" w:rsidR="00000000" w:rsidRPr="00000000">
        <w:rPr>
          <w:rtl w:val="0"/>
        </w:rPr>
        <w:t xml:space="preserve">) A response capacity strengthening project in the eastern Africa region which was to be implemented in 2016 in Djibouti, Puntland, Somaliland, and possibly Ethiopia, and was to include “trainings and peer-to-peer exchanges with European public experts in relation to combating human smuggling and trafficking” (</w:t>
      </w:r>
      <w:hyperlink r:id="rId31">
        <w:r w:rsidDel="00000000" w:rsidR="00000000" w:rsidRPr="00000000">
          <w:rPr>
            <w:color w:val="1155cc"/>
            <w:u w:val="single"/>
            <w:rtl w:val="0"/>
          </w:rPr>
          <w:t xml:space="preserve">10</w:t>
        </w:r>
      </w:hyperlink>
      <w:r w:rsidDel="00000000" w:rsidR="00000000" w:rsidRPr="00000000">
        <w:rPr>
          <w:rtl w:val="0"/>
        </w:rPr>
        <w:t xml:space="preserve">). A review of the program results was not available. </w:t>
      </w:r>
    </w:p>
    <w:p w:rsidR="00000000" w:rsidDel="00000000" w:rsidP="00000000" w:rsidRDefault="00000000" w:rsidRPr="00000000" w14:paraId="0000005F">
      <w:pPr>
        <w:spacing w:line="276" w:lineRule="auto"/>
        <w:rPr/>
      </w:pPr>
      <w:r w:rsidDel="00000000" w:rsidR="00000000" w:rsidRPr="00000000">
        <w:rPr>
          <w:rtl w:val="0"/>
        </w:rPr>
      </w:r>
    </w:p>
    <w:p w:rsidR="00000000" w:rsidDel="00000000" w:rsidP="00000000" w:rsidRDefault="00000000" w:rsidRPr="00000000" w14:paraId="00000060">
      <w:pPr>
        <w:spacing w:line="276" w:lineRule="auto"/>
        <w:rPr/>
      </w:pPr>
      <w:r w:rsidDel="00000000" w:rsidR="00000000" w:rsidRPr="00000000">
        <w:rPr>
          <w:rtl w:val="0"/>
        </w:rPr>
        <w:t xml:space="preserve">There are several fears among migrants that would need to be addressed or at least accounted for in programming. A qualitative study in Niger and Mali found that migrants’ fears could be summarized as, “- Fear of deportation or being forced to return”, “fear of being dissuaded or prevented from continuing journey”, “fear of being treated poorly by humanitarian staff, especially for women”, and “Fear that organizations collaborate with the police or local authorities” (</w:t>
      </w:r>
      <w:hyperlink r:id="rId32">
        <w:r w:rsidDel="00000000" w:rsidR="00000000" w:rsidRPr="00000000">
          <w:rPr>
            <w:color w:val="1155cc"/>
            <w:u w:val="single"/>
            <w:rtl w:val="0"/>
          </w:rPr>
          <w:t xml:space="preserve">10</w:t>
        </w:r>
      </w:hyperlink>
      <w:r w:rsidDel="00000000" w:rsidR="00000000" w:rsidRPr="00000000">
        <w:rPr>
          <w:rtl w:val="0"/>
        </w:rPr>
        <w:t xml:space="preserve">)</w:t>
      </w:r>
    </w:p>
    <w:p w:rsidR="00000000" w:rsidDel="00000000" w:rsidP="00000000" w:rsidRDefault="00000000" w:rsidRPr="00000000" w14:paraId="00000061">
      <w:pPr>
        <w:spacing w:line="276" w:lineRule="auto"/>
        <w:rPr/>
      </w:pPr>
      <w:r w:rsidDel="00000000" w:rsidR="00000000" w:rsidRPr="00000000">
        <w:rPr>
          <w:rtl w:val="0"/>
        </w:rPr>
      </w:r>
    </w:p>
    <w:p w:rsidR="00000000" w:rsidDel="00000000" w:rsidP="00000000" w:rsidRDefault="00000000" w:rsidRPr="00000000" w14:paraId="00000062">
      <w:pPr>
        <w:spacing w:line="276" w:lineRule="auto"/>
        <w:rPr/>
        <w:sectPr>
          <w:type w:val="nextPage"/>
          <w:pgSz w:h="15840" w:w="12240" w:orient="portrait"/>
          <w:pgMar w:bottom="1440" w:top="1008" w:left="1440" w:right="1440" w:header="144" w:footer="720"/>
        </w:sectPr>
      </w:pPr>
      <w:r w:rsidDel="00000000" w:rsidR="00000000" w:rsidRPr="00000000">
        <w:rPr>
          <w:rtl w:val="0"/>
        </w:rPr>
        <w:t xml:space="preserve">Generally, there is a low level of trust in humanitarian organizations among children on the move (</w:t>
      </w:r>
      <w:hyperlink r:id="rId33">
        <w:r w:rsidDel="00000000" w:rsidR="00000000" w:rsidRPr="00000000">
          <w:rPr>
            <w:color w:val="1155cc"/>
            <w:u w:val="single"/>
            <w:rtl w:val="0"/>
          </w:rPr>
          <w:t xml:space="preserve">11</w:t>
        </w:r>
      </w:hyperlink>
      <w:r w:rsidDel="00000000" w:rsidR="00000000" w:rsidRPr="00000000">
        <w:rPr>
          <w:rtl w:val="0"/>
        </w:rPr>
        <w:t xml:space="preserve">). In a qualitative study in Mali and Niger, 1/2 of the interviewed migrants in the sample believed organizations’ support would not meet their needs, 1/3 of the interviewees believed organizations do not provide assistance fairly and 1/3 of migrants believed there are risks in receiving support. The study noted that reasons for distrust were divided along gender lines. Distrust was passed on to newer migrants as peer-to-peer information sharing was identified as a key source of information, along with family members and smugglers. The organizations were not seen as “neutral” and when the organizations actively discouraged migrations - as opposed to informing on decreasing risks - that fostered further distrust among the migrants. While more information on the realistic offerings by the organizations reassured migrants, “uncoordinated visits and messages” fostered more suspicion, especially in contexts where migration was criminalized.</w:t>
      </w:r>
    </w:p>
    <w:p w:rsidR="00000000" w:rsidDel="00000000" w:rsidP="00000000" w:rsidRDefault="00000000" w:rsidRPr="00000000" w14:paraId="00000063">
      <w:pPr>
        <w:spacing w:line="276" w:lineRule="auto"/>
        <w:rPr/>
      </w:pPr>
      <w:r w:rsidDel="00000000" w:rsidR="00000000" w:rsidRPr="00000000">
        <w:rPr>
          <w:rtl w:val="0"/>
        </w:rPr>
      </w:r>
    </w:p>
    <w:p w:rsidR="00000000" w:rsidDel="00000000" w:rsidP="00000000" w:rsidRDefault="00000000" w:rsidRPr="00000000" w14:paraId="00000064">
      <w:pPr>
        <w:pStyle w:val="Heading1"/>
        <w:spacing w:line="276" w:lineRule="auto"/>
        <w:rPr/>
      </w:pPr>
      <w:bookmarkStart w:colFirst="0" w:colLast="0" w:name="_pr7i2ofc4r5o" w:id="19"/>
      <w:bookmarkEnd w:id="19"/>
      <w:r w:rsidDel="00000000" w:rsidR="00000000" w:rsidRPr="00000000">
        <w:rPr>
          <w:rtl w:val="0"/>
        </w:rPr>
        <w:t xml:space="preserve">3</w:t>
        <w:tab/>
        <w:t xml:space="preserve">Gaps</w:t>
      </w:r>
    </w:p>
    <w:p w:rsidR="00000000" w:rsidDel="00000000" w:rsidP="00000000" w:rsidRDefault="00000000" w:rsidRPr="00000000" w14:paraId="00000065">
      <w:pPr>
        <w:pStyle w:val="Heading2"/>
        <w:spacing w:line="276" w:lineRule="auto"/>
        <w:rPr/>
      </w:pPr>
      <w:bookmarkStart w:colFirst="0" w:colLast="0" w:name="_z7t1ih97k3ek" w:id="20"/>
      <w:bookmarkEnd w:id="20"/>
      <w:r w:rsidDel="00000000" w:rsidR="00000000" w:rsidRPr="00000000">
        <w:rPr>
          <w:rtl w:val="0"/>
        </w:rPr>
        <w:t xml:space="preserve">Gender and Age groups’ experiences</w:t>
      </w:r>
    </w:p>
    <w:p w:rsidR="00000000" w:rsidDel="00000000" w:rsidP="00000000" w:rsidRDefault="00000000" w:rsidRPr="00000000" w14:paraId="00000066">
      <w:pPr>
        <w:spacing w:line="276" w:lineRule="auto"/>
        <w:rPr/>
      </w:pPr>
      <w:r w:rsidDel="00000000" w:rsidR="00000000" w:rsidRPr="00000000">
        <w:rPr>
          <w:rtl w:val="0"/>
        </w:rPr>
        <w:t xml:space="preserve">There is a lack of gender disaggregated evidence on migration outside of discrete data sets like Eurostat, meaning what evidence is present is biased towards certain places of origin and destinations (</w:t>
      </w:r>
      <w:hyperlink r:id="rId34">
        <w:r w:rsidDel="00000000" w:rsidR="00000000" w:rsidRPr="00000000">
          <w:rPr>
            <w:color w:val="1155cc"/>
            <w:u w:val="single"/>
            <w:rtl w:val="0"/>
          </w:rPr>
          <w:t xml:space="preserve">9</w:t>
        </w:r>
      </w:hyperlink>
      <w:r w:rsidDel="00000000" w:rsidR="00000000" w:rsidRPr="00000000">
        <w:rPr>
          <w:rtl w:val="0"/>
        </w:rPr>
        <w:t xml:space="preserve">, </w:t>
      </w:r>
      <w:hyperlink r:id="rId35">
        <w:r w:rsidDel="00000000" w:rsidR="00000000" w:rsidRPr="00000000">
          <w:rPr>
            <w:color w:val="1155cc"/>
            <w:u w:val="single"/>
            <w:rtl w:val="0"/>
          </w:rPr>
          <w:t xml:space="preserve">10</w:t>
        </w:r>
      </w:hyperlink>
      <w:r w:rsidDel="00000000" w:rsidR="00000000" w:rsidRPr="00000000">
        <w:rPr>
          <w:rtl w:val="0"/>
        </w:rPr>
        <w:t xml:space="preserve">). A literature review describes it succinctly, “Very few studies focus on the different experiences and motivations of women and men, and almost never of girls and boys, highlighting significant data gaps.” (</w:t>
      </w:r>
      <w:hyperlink r:id="rId36">
        <w:r w:rsidDel="00000000" w:rsidR="00000000" w:rsidRPr="00000000">
          <w:rPr>
            <w:color w:val="1155cc"/>
            <w:u w:val="single"/>
            <w:rtl w:val="0"/>
          </w:rPr>
          <w:t xml:space="preserve">9</w:t>
        </w:r>
      </w:hyperlink>
      <w:r w:rsidDel="00000000" w:rsidR="00000000" w:rsidRPr="00000000">
        <w:rPr>
          <w:rtl w:val="0"/>
        </w:rPr>
        <w:t xml:space="preserve">) The review argued that data would be most helpful when disaggregated for gender, age groups, and other vulnerable statuses like sexuality and disability.</w:t>
      </w:r>
    </w:p>
    <w:p w:rsidR="00000000" w:rsidDel="00000000" w:rsidP="00000000" w:rsidRDefault="00000000" w:rsidRPr="00000000" w14:paraId="00000067">
      <w:pPr>
        <w:spacing w:line="276" w:lineRule="auto"/>
        <w:rPr/>
      </w:pPr>
      <w:r w:rsidDel="00000000" w:rsidR="00000000" w:rsidRPr="00000000">
        <w:rPr>
          <w:rtl w:val="0"/>
        </w:rPr>
      </w:r>
    </w:p>
    <w:p w:rsidR="00000000" w:rsidDel="00000000" w:rsidP="00000000" w:rsidRDefault="00000000" w:rsidRPr="00000000" w14:paraId="00000068">
      <w:pPr>
        <w:spacing w:line="276" w:lineRule="auto"/>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t xml:space="preserve">There has been a noted shift in gender balances between who migrates and who stays in the place of origin. It’s been seen that men are more likely to be the first ones to travel, with women and children remaining behind to migrate later. That means that while men must face the risks of migration without the same inter-family knowledge, the women and children must face the risks in the place of origin that initiated the migration, as well as potentially migrate to rejoin male family members. </w:t>
      </w:r>
      <w:r w:rsidDel="00000000" w:rsidR="00000000" w:rsidRPr="00000000">
        <w:rPr>
          <w:rtl w:val="0"/>
        </w:rPr>
        <w:t xml:space="preserve">The review noted that little is known about those who are left behind during the initial migrations’ </w:t>
      </w:r>
      <w:r w:rsidDel="00000000" w:rsidR="00000000" w:rsidRPr="00000000">
        <w:rPr>
          <w:rtl w:val="0"/>
        </w:rPr>
        <w:t xml:space="preserve">intentions and attitudes towards </w:t>
      </w:r>
      <w:r w:rsidDel="00000000" w:rsidR="00000000" w:rsidRPr="00000000">
        <w:rPr>
          <w:rtl w:val="0"/>
        </w:rPr>
        <w:t xml:space="preserve">migration, highlighting another gap in the evidence. </w:t>
      </w:r>
      <w:r w:rsidDel="00000000" w:rsidR="00000000" w:rsidRPr="00000000">
        <w:rPr>
          <w:rtl w:val="0"/>
        </w:rPr>
      </w:r>
    </w:p>
    <w:p w:rsidR="00000000" w:rsidDel="00000000" w:rsidP="00000000" w:rsidRDefault="00000000" w:rsidRPr="00000000" w14:paraId="00000069">
      <w:pPr>
        <w:widowControl w:val="0"/>
        <w:spacing w:line="276" w:lineRule="auto"/>
        <w:rPr>
          <w:sz w:val="8"/>
          <w:szCs w:val="8"/>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6A">
      <w:pPr>
        <w:pStyle w:val="Heading2"/>
        <w:spacing w:line="276" w:lineRule="auto"/>
        <w:ind w:left="0" w:firstLine="0"/>
        <w:rPr/>
      </w:pPr>
      <w:bookmarkStart w:colFirst="0" w:colLast="0" w:name="_x354x9ijfiqm" w:id="21"/>
      <w:bookmarkEnd w:id="21"/>
      <w:r w:rsidDel="00000000" w:rsidR="00000000" w:rsidRPr="00000000">
        <w:rPr>
          <w:rtl w:val="0"/>
        </w:rPr>
        <w:t xml:space="preserve">Technology for</w:t>
      </w:r>
      <w:r w:rsidDel="00000000" w:rsidR="00000000" w:rsidRPr="00000000">
        <w:rPr>
          <w:rtl w:val="0"/>
        </w:rPr>
        <w:t xml:space="preserve"> </w:t>
      </w:r>
      <w:r w:rsidDel="00000000" w:rsidR="00000000" w:rsidRPr="00000000">
        <w:rPr>
          <w:rtl w:val="0"/>
        </w:rPr>
        <w:t xml:space="preserve">Supporting &amp; Engaging Children &amp; Families</w:t>
      </w:r>
    </w:p>
    <w:p w:rsidR="00000000" w:rsidDel="00000000" w:rsidP="00000000" w:rsidRDefault="00000000" w:rsidRPr="00000000" w14:paraId="0000006B">
      <w:pPr>
        <w:spacing w:line="276" w:lineRule="auto"/>
        <w:rPr/>
      </w:pPr>
      <w:r w:rsidDel="00000000" w:rsidR="00000000" w:rsidRPr="00000000">
        <w:rPr>
          <w:rtl w:val="0"/>
        </w:rPr>
        <w:t xml:space="preserve">A qualitative study and desk review found that there were few recommendations and considerations around the i</w:t>
      </w:r>
      <w:r w:rsidDel="00000000" w:rsidR="00000000" w:rsidRPr="00000000">
        <w:rPr>
          <w:rtl w:val="0"/>
        </w:rPr>
        <w:t xml:space="preserve">ntersection of considerations for the protection</w:t>
      </w:r>
      <w:r w:rsidDel="00000000" w:rsidR="00000000" w:rsidRPr="00000000">
        <w:rPr>
          <w:rtl w:val="0"/>
        </w:rPr>
        <w:t xml:space="preserve"> of children on the move and the changing digital landscape (</w:t>
      </w:r>
      <w:hyperlink r:id="rId37">
        <w:r w:rsidDel="00000000" w:rsidR="00000000" w:rsidRPr="00000000">
          <w:rPr>
            <w:color w:val="1155cc"/>
            <w:u w:val="single"/>
            <w:rtl w:val="0"/>
          </w:rPr>
          <w:t xml:space="preserve">3</w:t>
        </w:r>
      </w:hyperlink>
      <w:r w:rsidDel="00000000" w:rsidR="00000000" w:rsidRPr="00000000">
        <w:rPr>
          <w:rtl w:val="0"/>
        </w:rPr>
        <w:t xml:space="preserve">). Further complicating the utilization of technology, qualitative interviews with migrants show that smugglers prevent mobile phone usage during trafficking through physical removal of the phone or threat of violence (</w:t>
      </w:r>
      <w:hyperlink r:id="rId38">
        <w:r w:rsidDel="00000000" w:rsidR="00000000" w:rsidRPr="00000000">
          <w:rPr>
            <w:color w:val="1155cc"/>
            <w:u w:val="single"/>
            <w:rtl w:val="0"/>
          </w:rPr>
          <w:t xml:space="preserve">13</w:t>
        </w:r>
      </w:hyperlink>
      <w:r w:rsidDel="00000000" w:rsidR="00000000" w:rsidRPr="00000000">
        <w:rPr>
          <w:rtl w:val="0"/>
        </w:rPr>
        <w:t xml:space="preserve">). However, when mobile phone usage is possible, there seems to be a preference for using it to contact family and not to gather information about migration routes or risks, according to one study in Bangladesh and Myanmar of children mid-migration (</w:t>
      </w:r>
      <w:hyperlink r:id="rId39">
        <w:r w:rsidDel="00000000" w:rsidR="00000000" w:rsidRPr="00000000">
          <w:rPr>
            <w:color w:val="1155cc"/>
            <w:u w:val="single"/>
            <w:rtl w:val="0"/>
          </w:rPr>
          <w:t xml:space="preserve">17</w:t>
        </w:r>
      </w:hyperlink>
      <w:r w:rsidDel="00000000" w:rsidR="00000000" w:rsidRPr="00000000">
        <w:rPr>
          <w:rtl w:val="0"/>
        </w:rPr>
        <w:t xml:space="preserve">). Due to varying levels of literacy, “</w:t>
      </w:r>
      <w:r w:rsidDel="00000000" w:rsidR="00000000" w:rsidRPr="00000000">
        <w:rPr>
          <w:rtl w:val="0"/>
        </w:rPr>
        <w:t xml:space="preserve">children favor applications that allow voice or video transmission rather than text” (</w:t>
      </w:r>
      <w:hyperlink r:id="rId40">
        <w:r w:rsidDel="00000000" w:rsidR="00000000" w:rsidRPr="00000000">
          <w:rPr>
            <w:color w:val="1155cc"/>
            <w:u w:val="single"/>
            <w:rtl w:val="0"/>
          </w:rPr>
          <w:t xml:space="preserve">17</w:t>
        </w:r>
      </w:hyperlink>
      <w:r w:rsidDel="00000000" w:rsidR="00000000" w:rsidRPr="00000000">
        <w:rPr>
          <w:rtl w:val="0"/>
        </w:rPr>
        <w:t xml:space="preserve">).</w:t>
      </w:r>
      <w:r w:rsidDel="00000000" w:rsidR="00000000" w:rsidRPr="00000000">
        <w:rPr>
          <w:rtl w:val="0"/>
        </w:rPr>
        <w:t xml:space="preserve"> It should be noted that the study posited that other migrants such as Syrians moving into Europe as compared to the studied Southeast Asian migrants are more likely to have smartphones, and be more digitally literate. Using physical interventions like help centers, identified by an easily distinguishable and recognizable logo is recommended to help children receive help and to increase the uptake of technology on the journey (</w:t>
      </w:r>
      <w:hyperlink r:id="rId41">
        <w:r w:rsidDel="00000000" w:rsidR="00000000" w:rsidRPr="00000000">
          <w:rPr>
            <w:color w:val="1155cc"/>
            <w:u w:val="single"/>
            <w:rtl w:val="0"/>
          </w:rPr>
          <w:t xml:space="preserve">17</w:t>
        </w:r>
      </w:hyperlink>
      <w:r w:rsidDel="00000000" w:rsidR="00000000" w:rsidRPr="00000000">
        <w:rPr>
          <w:rtl w:val="0"/>
        </w:rPr>
        <w:t xml:space="preserve">). Further research is needed on how children on the move utilize technology in different contexts as it is clear that it varies from region to region and between age groups or social strata (</w:t>
      </w:r>
      <w:hyperlink r:id="rId42">
        <w:r w:rsidDel="00000000" w:rsidR="00000000" w:rsidRPr="00000000">
          <w:rPr>
            <w:color w:val="1155cc"/>
            <w:u w:val="single"/>
            <w:rtl w:val="0"/>
          </w:rPr>
          <w:t xml:space="preserve">10</w:t>
        </w:r>
      </w:hyperlink>
      <w:r w:rsidDel="00000000" w:rsidR="00000000" w:rsidRPr="00000000">
        <w:rPr>
          <w:rtl w:val="0"/>
        </w:rPr>
        <w:t xml:space="preserve">). </w:t>
      </w:r>
      <w:r w:rsidDel="00000000" w:rsidR="00000000" w:rsidRPr="00000000">
        <w:rPr>
          <w:rtl w:val="0"/>
        </w:rPr>
        <w:t xml:space="preserve">Research is also needed on how to counter the understandable distrust associated with social media (</w:t>
      </w:r>
      <w:hyperlink r:id="rId43">
        <w:r w:rsidDel="00000000" w:rsidR="00000000" w:rsidRPr="00000000">
          <w:rPr>
            <w:color w:val="1155cc"/>
            <w:u w:val="single"/>
            <w:rtl w:val="0"/>
          </w:rPr>
          <w:t xml:space="preserve">13</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C">
      <w:pPr>
        <w:spacing w:line="276" w:lineRule="auto"/>
        <w:rPr/>
      </w:pPr>
      <w:r w:rsidDel="00000000" w:rsidR="00000000" w:rsidRPr="00000000">
        <w:rPr>
          <w:rtl w:val="0"/>
        </w:rPr>
      </w:r>
    </w:p>
    <w:p w:rsidR="00000000" w:rsidDel="00000000" w:rsidP="00000000" w:rsidRDefault="00000000" w:rsidRPr="00000000" w14:paraId="0000006D">
      <w:pPr>
        <w:spacing w:line="276" w:lineRule="auto"/>
        <w:rPr/>
      </w:pPr>
      <w:r w:rsidDel="00000000" w:rsidR="00000000" w:rsidRPr="00000000">
        <w:rPr>
          <w:rtl w:val="0"/>
        </w:rPr>
      </w:r>
    </w:p>
    <w:p w:rsidR="00000000" w:rsidDel="00000000" w:rsidP="00000000" w:rsidRDefault="00000000" w:rsidRPr="00000000" w14:paraId="0000006E">
      <w:pPr>
        <w:spacing w:line="276" w:lineRule="auto"/>
        <w:rPr/>
      </w:pPr>
      <w:r w:rsidDel="00000000" w:rsidR="00000000" w:rsidRPr="00000000">
        <w:rPr>
          <w:rtl w:val="0"/>
        </w:rPr>
        <w:t xml:space="preserve">The literature identified several potential barriers and risks that this gap causes: (</w:t>
      </w:r>
      <w:hyperlink r:id="rId44">
        <w:r w:rsidDel="00000000" w:rsidR="00000000" w:rsidRPr="00000000">
          <w:rPr>
            <w:color w:val="1155cc"/>
            <w:u w:val="single"/>
            <w:rtl w:val="0"/>
          </w:rPr>
          <w:t xml:space="preserve">3</w:t>
        </w:r>
      </w:hyperlink>
      <w:r w:rsidDel="00000000" w:rsidR="00000000" w:rsidRPr="00000000">
        <w:rPr>
          <w:rtl w:val="0"/>
        </w:rPr>
        <w:t xml:space="preserve">, </w:t>
      </w:r>
      <w:hyperlink r:id="rId45">
        <w:r w:rsidDel="00000000" w:rsidR="00000000" w:rsidRPr="00000000">
          <w:rPr>
            <w:color w:val="1155cc"/>
            <w:u w:val="single"/>
            <w:rtl w:val="0"/>
          </w:rPr>
          <w:t xml:space="preserve">10</w:t>
        </w:r>
      </w:hyperlink>
      <w:r w:rsidDel="00000000" w:rsidR="00000000" w:rsidRPr="00000000">
        <w:rPr>
          <w:rtl w:val="0"/>
        </w:rPr>
        <w:t xml:space="preserve">, </w:t>
      </w:r>
      <w:hyperlink r:id="rId46">
        <w:r w:rsidDel="00000000" w:rsidR="00000000" w:rsidRPr="00000000">
          <w:rPr>
            <w:color w:val="1155cc"/>
            <w:u w:val="single"/>
            <w:rtl w:val="0"/>
          </w:rPr>
          <w:t xml:space="preserve">13</w:t>
        </w:r>
      </w:hyperlink>
      <w:r w:rsidDel="00000000" w:rsidR="00000000" w:rsidRPr="00000000">
        <w:rPr>
          <w:rtl w:val="0"/>
        </w:rPr>
        <w:t xml:space="preserve">, </w:t>
      </w:r>
      <w:hyperlink r:id="rId47">
        <w:r w:rsidDel="00000000" w:rsidR="00000000" w:rsidRPr="00000000">
          <w:rPr>
            <w:color w:val="1155cc"/>
            <w:u w:val="single"/>
            <w:rtl w:val="0"/>
          </w:rPr>
          <w:t xml:space="preserve">17</w:t>
        </w:r>
      </w:hyperlink>
      <w:r w:rsidDel="00000000" w:rsidR="00000000" w:rsidRPr="00000000">
        <w:rPr>
          <w:rtl w:val="0"/>
        </w:rPr>
        <w:t xml:space="preserve">)</w:t>
      </w:r>
    </w:p>
    <w:p w:rsidR="00000000" w:rsidDel="00000000" w:rsidP="00000000" w:rsidRDefault="00000000" w:rsidRPr="00000000" w14:paraId="0000006F">
      <w:pPr>
        <w:numPr>
          <w:ilvl w:val="0"/>
          <w:numId w:val="3"/>
        </w:numPr>
        <w:spacing w:line="276" w:lineRule="auto"/>
        <w:ind w:left="720" w:hanging="360"/>
        <w:rPr>
          <w:u w:val="none"/>
        </w:rPr>
      </w:pPr>
      <w:r w:rsidDel="00000000" w:rsidR="00000000" w:rsidRPr="00000000">
        <w:rPr>
          <w:rtl w:val="0"/>
        </w:rPr>
        <w:t xml:space="preserve">Children can lack trust in how their data is used or the amount of privacy they would have using the programming. This lack of trust can lead to exclusion from digital programing or other technology-based interventions (</w:t>
      </w:r>
      <w:hyperlink r:id="rId48">
        <w:r w:rsidDel="00000000" w:rsidR="00000000" w:rsidRPr="00000000">
          <w:rPr>
            <w:color w:val="1155cc"/>
            <w:u w:val="single"/>
            <w:rtl w:val="0"/>
          </w:rPr>
          <w:t xml:space="preserve">3</w:t>
        </w:r>
      </w:hyperlink>
      <w:r w:rsidDel="00000000" w:rsidR="00000000" w:rsidRPr="00000000">
        <w:rPr>
          <w:rtl w:val="0"/>
        </w:rPr>
        <w:t xml:space="preserve">). In one study 59% of mid-migration children felt access to social media and/or ICT could keep them safe despite 90% saying a mobile phone could be a useful tool and helpful for keeping children safe (</w:t>
      </w:r>
      <w:hyperlink r:id="rId49">
        <w:r w:rsidDel="00000000" w:rsidR="00000000" w:rsidRPr="00000000">
          <w:rPr>
            <w:color w:val="1155cc"/>
            <w:u w:val="single"/>
            <w:rtl w:val="0"/>
          </w:rPr>
          <w:t xml:space="preserve">17</w:t>
        </w:r>
      </w:hyperlink>
      <w:r w:rsidDel="00000000" w:rsidR="00000000" w:rsidRPr="00000000">
        <w:rPr>
          <w:rtl w:val="0"/>
        </w:rPr>
        <w:t xml:space="preserve">); </w:t>
      </w:r>
    </w:p>
    <w:p w:rsidR="00000000" w:rsidDel="00000000" w:rsidP="00000000" w:rsidRDefault="00000000" w:rsidRPr="00000000" w14:paraId="00000070">
      <w:pPr>
        <w:numPr>
          <w:ilvl w:val="0"/>
          <w:numId w:val="3"/>
        </w:numPr>
        <w:spacing w:line="276" w:lineRule="auto"/>
        <w:ind w:left="720" w:hanging="360"/>
        <w:rPr>
          <w:u w:val="none"/>
        </w:rPr>
      </w:pPr>
      <w:r w:rsidDel="00000000" w:rsidR="00000000" w:rsidRPr="00000000">
        <w:rPr>
          <w:rtl w:val="0"/>
        </w:rPr>
        <w:t xml:space="preserve">This lack of trust </w:t>
      </w:r>
      <w:r w:rsidDel="00000000" w:rsidR="00000000" w:rsidRPr="00000000">
        <w:rPr>
          <w:rtl w:val="0"/>
        </w:rPr>
        <w:t xml:space="preserve">can be a viable concern as agencies can inadvertently expose children/children’s information when encouraging technology uptake or sharing their images or stories, or when sharing the child’s image or information with donors;</w:t>
      </w:r>
      <w:r w:rsidDel="00000000" w:rsidR="00000000" w:rsidRPr="00000000">
        <w:rPr>
          <w:rtl w:val="0"/>
        </w:rPr>
      </w:r>
    </w:p>
    <w:p w:rsidR="00000000" w:rsidDel="00000000" w:rsidP="00000000" w:rsidRDefault="00000000" w:rsidRPr="00000000" w14:paraId="00000071">
      <w:pPr>
        <w:numPr>
          <w:ilvl w:val="0"/>
          <w:numId w:val="3"/>
        </w:numPr>
        <w:spacing w:line="276" w:lineRule="auto"/>
        <w:ind w:left="720" w:hanging="360"/>
        <w:rPr>
          <w:u w:val="none"/>
        </w:rPr>
      </w:pPr>
      <w:r w:rsidDel="00000000" w:rsidR="00000000" w:rsidRPr="00000000">
        <w:rPr>
          <w:rtl w:val="0"/>
        </w:rPr>
        <w:t xml:space="preserve">In that vein, the information often collected by NGOs and agencies is highly sensitive and without proper encryption, non-personalization or anonymization, the children and/or their families can be put at risk. This risk increases with the addition of partner organizations or agencies;</w:t>
      </w:r>
    </w:p>
    <w:p w:rsidR="00000000" w:rsidDel="00000000" w:rsidP="00000000" w:rsidRDefault="00000000" w:rsidRPr="00000000" w14:paraId="00000072">
      <w:pPr>
        <w:numPr>
          <w:ilvl w:val="0"/>
          <w:numId w:val="3"/>
        </w:numPr>
        <w:spacing w:line="276" w:lineRule="auto"/>
        <w:ind w:left="720" w:hanging="360"/>
        <w:rPr>
          <w:u w:val="none"/>
        </w:rPr>
      </w:pPr>
      <w:r w:rsidDel="00000000" w:rsidR="00000000" w:rsidRPr="00000000">
        <w:rPr>
          <w:rtl w:val="0"/>
        </w:rPr>
        <w:t xml:space="preserve">Testing technology on vulnerable populations like children on the move carries inherent risk. “Aid agencies may not have the same expertise in digital technology as the companies that provide the technology, so could be at a disadvantage when assessing the potential risks or harm that innovation might bring to migrating or displaced children”; (</w:t>
      </w:r>
      <w:hyperlink r:id="rId50">
        <w:r w:rsidDel="00000000" w:rsidR="00000000" w:rsidRPr="00000000">
          <w:rPr>
            <w:color w:val="1155cc"/>
            <w:u w:val="single"/>
            <w:rtl w:val="0"/>
          </w:rPr>
          <w:t xml:space="preserve">3</w:t>
        </w:r>
      </w:hyperlink>
      <w:r w:rsidDel="00000000" w:rsidR="00000000" w:rsidRPr="00000000">
        <w:rPr>
          <w:rtl w:val="0"/>
        </w:rPr>
        <w:t xml:space="preserve">)</w:t>
      </w:r>
    </w:p>
    <w:p w:rsidR="00000000" w:rsidDel="00000000" w:rsidP="00000000" w:rsidRDefault="00000000" w:rsidRPr="00000000" w14:paraId="00000073">
      <w:pPr>
        <w:numPr>
          <w:ilvl w:val="0"/>
          <w:numId w:val="3"/>
        </w:numPr>
        <w:spacing w:line="276" w:lineRule="auto"/>
        <w:ind w:left="720" w:hanging="360"/>
        <w:rPr>
          <w:u w:val="none"/>
        </w:rPr>
      </w:pPr>
      <w:r w:rsidDel="00000000" w:rsidR="00000000" w:rsidRPr="00000000">
        <w:rPr>
          <w:rtl w:val="0"/>
        </w:rPr>
        <w:t xml:space="preserve">There is a noted lack of digital literacy in humanitarian actors as well as with children and/or their families. The lack of literacy can also accompany a lack of capacity for safeguarding children’s digital presence and implementing technological programming; </w:t>
      </w:r>
    </w:p>
    <w:p w:rsidR="00000000" w:rsidDel="00000000" w:rsidP="00000000" w:rsidRDefault="00000000" w:rsidRPr="00000000" w14:paraId="00000074">
      <w:pPr>
        <w:numPr>
          <w:ilvl w:val="0"/>
          <w:numId w:val="3"/>
        </w:numPr>
        <w:spacing w:line="276" w:lineRule="auto"/>
        <w:ind w:left="720" w:hanging="360"/>
      </w:pPr>
      <w:r w:rsidDel="00000000" w:rsidR="00000000" w:rsidRPr="00000000">
        <w:rPr>
          <w:rtl w:val="0"/>
        </w:rPr>
        <w:t xml:space="preserve">There is a distinct, “conspicuous” absence of technological innovations specifically for migrant children as opposed to migrant adults. One recent study was only able to identify Young Refugees.nrw as a viable technology and that is “a destination information application containing child-focused information for children settling in Norway.” (</w:t>
      </w:r>
      <w:hyperlink r:id="rId51">
        <w:r w:rsidDel="00000000" w:rsidR="00000000" w:rsidRPr="00000000">
          <w:rPr>
            <w:color w:val="1155cc"/>
            <w:u w:val="single"/>
            <w:rtl w:val="0"/>
          </w:rPr>
          <w:t xml:space="preserve">17</w:t>
        </w:r>
      </w:hyperlink>
      <w:r w:rsidDel="00000000" w:rsidR="00000000" w:rsidRPr="00000000">
        <w:rPr>
          <w:rtl w:val="0"/>
        </w:rPr>
        <w:t xml:space="preserve">) </w:t>
      </w:r>
    </w:p>
    <w:p w:rsidR="00000000" w:rsidDel="00000000" w:rsidP="00000000" w:rsidRDefault="00000000" w:rsidRPr="00000000" w14:paraId="00000075">
      <w:pPr>
        <w:spacing w:line="276" w:lineRule="auto"/>
        <w:ind w:left="720" w:firstLine="0"/>
        <w:rPr/>
      </w:pPr>
      <w:r w:rsidDel="00000000" w:rsidR="00000000" w:rsidRPr="00000000">
        <w:rPr>
          <w:rtl w:val="0"/>
        </w:rPr>
      </w:r>
    </w:p>
    <w:tbl>
      <w:tblPr>
        <w:tblStyle w:val="Table4"/>
        <w:tblW w:w="9360.0" w:type="dxa"/>
        <w:jc w:val="left"/>
        <w:tblInd w:w="100.0" w:type="pct"/>
        <w:tblBorders>
          <w:top w:color="ef8f11" w:space="0" w:sz="12" w:val="single"/>
          <w:left w:color="ef8f11" w:space="0" w:sz="12" w:val="single"/>
          <w:bottom w:color="ef8f11" w:space="0" w:sz="12" w:val="single"/>
          <w:right w:color="ef8f11" w:space="0" w:sz="12" w:val="single"/>
          <w:insideH w:color="ef8f11" w:space="0" w:sz="12" w:val="single"/>
          <w:insideV w:color="ef8f11" w:space="0" w:sz="12" w:val="single"/>
        </w:tblBorders>
        <w:tblLayout w:type="fixed"/>
        <w:tblLook w:val="0600"/>
      </w:tblPr>
      <w:tblGrid>
        <w:gridCol w:w="9360"/>
        <w:tblGridChange w:id="0">
          <w:tblGrid>
            <w:gridCol w:w="9360"/>
          </w:tblGrid>
        </w:tblGridChange>
      </w:tblGrid>
      <w:tr>
        <w:trPr>
          <w:cantSplit w:val="0"/>
          <w:tblHeader w:val="0"/>
        </w:trPr>
        <w:tc>
          <w:tcPr>
            <w:shd w:fill="f4f1ef"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76" w:lineRule="auto"/>
              <w:rPr/>
            </w:pPr>
            <w:r w:rsidDel="00000000" w:rsidR="00000000" w:rsidRPr="00000000">
              <w:rPr>
                <w:b w:val="1"/>
                <w:rtl w:val="0"/>
              </w:rPr>
              <w:t xml:space="preserve">Important Note: </w:t>
            </w:r>
            <w:r w:rsidDel="00000000" w:rsidR="00000000" w:rsidRPr="00000000">
              <w:rPr>
                <w:rtl w:val="0"/>
              </w:rPr>
              <w:t xml:space="preserve">A number of technological innovations have been developed for migrants or have been utilized for migrant-focused programming, however most are targeting adults. Thorpe &amp; Supaporn 2017 includes a list of the innovations as of their publication date along with descriptions. None are relevant for this evidence review’s scope. (</w:t>
            </w:r>
            <w:hyperlink r:id="rId52">
              <w:r w:rsidDel="00000000" w:rsidR="00000000" w:rsidRPr="00000000">
                <w:rPr>
                  <w:color w:val="1155cc"/>
                  <w:u w:val="single"/>
                  <w:rtl w:val="0"/>
                </w:rPr>
                <w:t xml:space="preserve">17</w:t>
              </w:r>
            </w:hyperlink>
            <w:r w:rsidDel="00000000" w:rsidR="00000000" w:rsidRPr="00000000">
              <w:rPr>
                <w:rtl w:val="0"/>
              </w:rPr>
              <w:t xml:space="preserve">) </w:t>
            </w:r>
          </w:p>
          <w:p w:rsidR="00000000" w:rsidDel="00000000" w:rsidP="00000000" w:rsidRDefault="00000000" w:rsidRPr="00000000" w14:paraId="00000077">
            <w:pPr>
              <w:widowControl w:val="0"/>
              <w:spacing w:line="276" w:lineRule="auto"/>
              <w:rPr/>
            </w:pPr>
            <w:r w:rsidDel="00000000" w:rsidR="00000000" w:rsidRPr="00000000">
              <w:rPr>
                <w:rtl w:val="0"/>
              </w:rPr>
            </w:r>
          </w:p>
          <w:p w:rsidR="00000000" w:rsidDel="00000000" w:rsidP="00000000" w:rsidRDefault="00000000" w:rsidRPr="00000000" w14:paraId="00000078">
            <w:pPr>
              <w:widowControl w:val="0"/>
              <w:spacing w:line="276" w:lineRule="auto"/>
              <w:rPr/>
            </w:pPr>
            <w:r w:rsidDel="00000000" w:rsidR="00000000" w:rsidRPr="00000000">
              <w:rPr>
                <w:rtl w:val="0"/>
              </w:rPr>
              <w:t xml:space="preserve">Another </w:t>
            </w:r>
            <w:r w:rsidDel="00000000" w:rsidR="00000000" w:rsidRPr="00000000">
              <w:rPr>
                <w:rtl w:val="0"/>
              </w:rPr>
              <w:t xml:space="preserve">innovation that has the potential to improve information management for case management including cross-border agreements and family unification is the open-source program </w:t>
            </w:r>
            <w:hyperlink r:id="rId53">
              <w:r w:rsidDel="00000000" w:rsidR="00000000" w:rsidRPr="00000000">
                <w:rPr>
                  <w:color w:val="1155cc"/>
                  <w:u w:val="single"/>
                  <w:rtl w:val="0"/>
                </w:rPr>
                <w:t xml:space="preserve">Child Protection Information Management System / Primero™ (CPIMS+/Primero™)</w:t>
              </w:r>
            </w:hyperlink>
            <w:r w:rsidDel="00000000" w:rsidR="00000000" w:rsidRPr="00000000">
              <w:rPr>
                <w:rtl w:val="0"/>
              </w:rPr>
              <w:t xml:space="preserve">. The first iteration began in 2013 and in 2020, the second version (Primero v2) was released as a web app and soon, a supported software (Primero X) will be available. It has been utilized in Guatemala with the cooperation of UNICEF and Guatemalan ministry of social affairs; other contexts include Papua New Guinea, Somalia, Thailand, South Africa, and Ethiopia. An evaluation of its impact does not appear to be available.</w:t>
            </w:r>
            <w:r w:rsidDel="00000000" w:rsidR="00000000" w:rsidRPr="00000000">
              <w:rPr>
                <w:rtl w:val="0"/>
              </w:rPr>
            </w:r>
          </w:p>
        </w:tc>
      </w:tr>
    </w:tbl>
    <w:p w:rsidR="00000000" w:rsidDel="00000000" w:rsidP="00000000" w:rsidRDefault="00000000" w:rsidRPr="00000000" w14:paraId="00000079">
      <w:pPr>
        <w:spacing w:line="276" w:lineRule="auto"/>
        <w:rPr/>
      </w:pPr>
      <w:r w:rsidDel="00000000" w:rsidR="00000000" w:rsidRPr="00000000">
        <w:rPr>
          <w:rtl w:val="0"/>
        </w:rPr>
      </w:r>
    </w:p>
    <w:p w:rsidR="00000000" w:rsidDel="00000000" w:rsidP="00000000" w:rsidRDefault="00000000" w:rsidRPr="00000000" w14:paraId="0000007A">
      <w:pPr>
        <w:pStyle w:val="Heading2"/>
        <w:spacing w:line="276" w:lineRule="auto"/>
        <w:rPr/>
      </w:pPr>
      <w:bookmarkStart w:colFirst="0" w:colLast="0" w:name="_bnfepyj73fi1" w:id="22"/>
      <w:bookmarkEnd w:id="22"/>
      <w:r w:rsidDel="00000000" w:rsidR="00000000" w:rsidRPr="00000000">
        <w:rPr>
          <w:rtl w:val="0"/>
        </w:rPr>
        <w:t xml:space="preserve">Addressing Smuggling</w:t>
      </w:r>
    </w:p>
    <w:p w:rsidR="00000000" w:rsidDel="00000000" w:rsidP="00000000" w:rsidRDefault="00000000" w:rsidRPr="00000000" w14:paraId="0000007B">
      <w:pPr>
        <w:spacing w:line="276" w:lineRule="auto"/>
        <w:rPr/>
      </w:pPr>
      <w:r w:rsidDel="00000000" w:rsidR="00000000" w:rsidRPr="00000000">
        <w:rPr>
          <w:rtl w:val="0"/>
        </w:rPr>
        <w:t xml:space="preserve">While smugglers or traffickers are often utilized to facilitate travel along the children’s journey, there is little literature on addressing the trafficking of these children. A qualitative study on the most vulnerable migrants found that there was suspicion between smugglers and aid organizations that referrals cannot be </w:t>
      </w:r>
      <w:r w:rsidDel="00000000" w:rsidR="00000000" w:rsidRPr="00000000">
        <w:rPr>
          <w:rtl w:val="0"/>
        </w:rPr>
        <w:t xml:space="preserve">made and it is unclear how to incentivize these referrals (</w:t>
      </w:r>
      <w:hyperlink r:id="rId54">
        <w:r w:rsidDel="00000000" w:rsidR="00000000" w:rsidRPr="00000000">
          <w:rPr>
            <w:color w:val="1155cc"/>
            <w:u w:val="single"/>
            <w:rtl w:val="0"/>
          </w:rPr>
          <w:t xml:space="preserve">7</w:t>
        </w:r>
      </w:hyperlink>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Further complicating these are the ethical and public relations concerns of aid organizations working directly with smugglers in a way that benefits the most vulnerable migrants - like children - without harming the reputation of the organization.</w:t>
      </w:r>
      <w:r w:rsidDel="00000000" w:rsidR="00000000" w:rsidRPr="00000000">
        <w:rPr>
          <w:rtl w:val="0"/>
        </w:rPr>
        <w:t xml:space="preserve"> Cross-border agreements to address </w:t>
      </w:r>
      <w:r w:rsidDel="00000000" w:rsidR="00000000" w:rsidRPr="00000000">
        <w:rPr>
          <w:rtl w:val="0"/>
        </w:rPr>
        <w:t xml:space="preserve">trafficking </w:t>
      </w:r>
      <w:r w:rsidDel="00000000" w:rsidR="00000000" w:rsidRPr="00000000">
        <w:rPr>
          <w:rtl w:val="0"/>
        </w:rPr>
        <w:t xml:space="preserve">offer some promise but may require other supportive programming to fully address smuggling and trafficking (</w:t>
      </w:r>
      <w:hyperlink r:id="rId55">
        <w:r w:rsidDel="00000000" w:rsidR="00000000" w:rsidRPr="00000000">
          <w:rPr>
            <w:color w:val="1155cc"/>
            <w:u w:val="single"/>
            <w:rtl w:val="0"/>
          </w:rPr>
          <w:t xml:space="preserve">8</w:t>
        </w:r>
      </w:hyperlink>
      <w:r w:rsidDel="00000000" w:rsidR="00000000" w:rsidRPr="00000000">
        <w:rPr>
          <w:rtl w:val="0"/>
        </w:rPr>
        <w:t xml:space="preserve">). </w:t>
      </w:r>
    </w:p>
    <w:p w:rsidR="00000000" w:rsidDel="00000000" w:rsidP="00000000" w:rsidRDefault="00000000" w:rsidRPr="00000000" w14:paraId="0000007C">
      <w:pPr>
        <w:spacing w:line="276" w:lineRule="auto"/>
        <w:rPr/>
      </w:pPr>
      <w:r w:rsidDel="00000000" w:rsidR="00000000" w:rsidRPr="00000000">
        <w:rPr>
          <w:rtl w:val="0"/>
        </w:rPr>
      </w:r>
    </w:p>
    <w:tbl>
      <w:tblPr>
        <w:tblStyle w:val="Table5"/>
        <w:tblW w:w="9360.0" w:type="dxa"/>
        <w:jc w:val="left"/>
        <w:tblInd w:w="100.0" w:type="pct"/>
        <w:tblBorders>
          <w:top w:color="ef8f11" w:space="0" w:sz="12" w:val="single"/>
          <w:left w:color="ef8f11" w:space="0" w:sz="12" w:val="single"/>
          <w:bottom w:color="ef8f11" w:space="0" w:sz="12" w:val="single"/>
          <w:right w:color="ef8f11" w:space="0" w:sz="12" w:val="single"/>
          <w:insideH w:color="ef8f11" w:space="0" w:sz="12" w:val="single"/>
          <w:insideV w:color="ef8f11" w:space="0" w:sz="12" w:val="single"/>
        </w:tblBorders>
        <w:tblLayout w:type="fixed"/>
        <w:tblLook w:val="0600"/>
      </w:tblPr>
      <w:tblGrid>
        <w:gridCol w:w="9360"/>
        <w:tblGridChange w:id="0">
          <w:tblGrid>
            <w:gridCol w:w="9360"/>
          </w:tblGrid>
        </w:tblGridChange>
      </w:tblGrid>
      <w:tr>
        <w:trPr>
          <w:cantSplit w:val="0"/>
          <w:tblHeader w:val="0"/>
        </w:trPr>
        <w:tc>
          <w:tcPr>
            <w:shd w:fill="f4f1ef"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76" w:lineRule="auto"/>
              <w:rPr/>
            </w:pPr>
            <w:r w:rsidDel="00000000" w:rsidR="00000000" w:rsidRPr="00000000">
              <w:rPr>
                <w:b w:val="1"/>
                <w:rtl w:val="0"/>
              </w:rPr>
              <w:t xml:space="preserve">See </w:t>
            </w:r>
            <w:hyperlink w:anchor="_iloknd35j9s5">
              <w:r w:rsidDel="00000000" w:rsidR="00000000" w:rsidRPr="00000000">
                <w:rPr>
                  <w:color w:val="1155cc"/>
                  <w:u w:val="single"/>
                  <w:rtl w:val="0"/>
                </w:rPr>
                <w:t xml:space="preserve">4 Key Interventions: Interventions addressing child protection risks</w:t>
              </w:r>
            </w:hyperlink>
            <w:r w:rsidDel="00000000" w:rsidR="00000000" w:rsidRPr="00000000">
              <w:rPr>
                <w:rtl w:val="0"/>
              </w:rPr>
              <w:t xml:space="preserve"> for more information on cross-border agreements to address trafficking</w:t>
            </w:r>
          </w:p>
        </w:tc>
      </w:tr>
    </w:tbl>
    <w:p w:rsidR="00000000" w:rsidDel="00000000" w:rsidP="00000000" w:rsidRDefault="00000000" w:rsidRPr="00000000" w14:paraId="0000007E">
      <w:pPr>
        <w:pStyle w:val="Heading2"/>
        <w:spacing w:before="0" w:line="276" w:lineRule="auto"/>
        <w:rPr>
          <w:sz w:val="20"/>
          <w:szCs w:val="20"/>
        </w:rPr>
      </w:pPr>
      <w:bookmarkStart w:colFirst="0" w:colLast="0" w:name="_s3ovbpwa854n" w:id="23"/>
      <w:bookmarkEnd w:id="23"/>
      <w:r w:rsidDel="00000000" w:rsidR="00000000" w:rsidRPr="00000000">
        <w:rPr>
          <w:rtl w:val="0"/>
        </w:rPr>
      </w:r>
    </w:p>
    <w:p w:rsidR="00000000" w:rsidDel="00000000" w:rsidP="00000000" w:rsidRDefault="00000000" w:rsidRPr="00000000" w14:paraId="0000007F">
      <w:pPr>
        <w:pStyle w:val="Heading2"/>
        <w:spacing w:line="276" w:lineRule="auto"/>
        <w:rPr/>
      </w:pPr>
      <w:bookmarkStart w:colFirst="0" w:colLast="0" w:name="_xght3q5lxks" w:id="24"/>
      <w:bookmarkEnd w:id="24"/>
      <w:r w:rsidDel="00000000" w:rsidR="00000000" w:rsidRPr="00000000">
        <w:rPr>
          <w:rtl w:val="0"/>
        </w:rPr>
        <w:t xml:space="preserve">Case Management</w:t>
      </w:r>
    </w:p>
    <w:p w:rsidR="00000000" w:rsidDel="00000000" w:rsidP="00000000" w:rsidRDefault="00000000" w:rsidRPr="00000000" w14:paraId="00000080">
      <w:pPr>
        <w:spacing w:line="276" w:lineRule="auto"/>
        <w:rPr/>
      </w:pPr>
      <w:r w:rsidDel="00000000" w:rsidR="00000000" w:rsidRPr="00000000">
        <w:rPr>
          <w:rtl w:val="0"/>
        </w:rPr>
        <w:t xml:space="preserve">Case Management is largely unexplored in </w:t>
      </w:r>
      <w:r w:rsidDel="00000000" w:rsidR="00000000" w:rsidRPr="00000000">
        <w:rPr>
          <w:rtl w:val="0"/>
        </w:rPr>
        <w:t xml:space="preserve">unaccompanied children studie</w:t>
      </w:r>
      <w:r w:rsidDel="00000000" w:rsidR="00000000" w:rsidRPr="00000000">
        <w:rPr>
          <w:rtl w:val="0"/>
        </w:rPr>
        <w:t xml:space="preserve">s especially regarding general child protection programs, according to one systematic review (</w:t>
      </w:r>
      <w:hyperlink r:id="rId56">
        <w:r w:rsidDel="00000000" w:rsidR="00000000" w:rsidRPr="00000000">
          <w:rPr>
            <w:color w:val="1155cc"/>
            <w:u w:val="single"/>
            <w:rtl w:val="0"/>
          </w:rPr>
          <w:t xml:space="preserve">18</w:t>
        </w:r>
      </w:hyperlink>
      <w:r w:rsidDel="00000000" w:rsidR="00000000" w:rsidRPr="00000000">
        <w:rPr>
          <w:rtl w:val="0"/>
        </w:rPr>
        <w:t xml:space="preserve">). There is limited evidence and what is present is generally of “modest” quality. Putting the evidence in conversation with cultural adaptations was identified as especially important and lacking. </w:t>
      </w:r>
      <w:r w:rsidDel="00000000" w:rsidR="00000000" w:rsidRPr="00000000">
        <w:rPr>
          <w:rtl w:val="0"/>
        </w:rPr>
        <w:t xml:space="preserve">The systematic review recommended that the humanitarian child protection sector should work to systematically [analyze] case management data, disaggregating by separation status and taking into account age, gender and other key variables related to child protection risks and vulnerabilities. </w:t>
      </w:r>
      <w:r w:rsidDel="00000000" w:rsidR="00000000" w:rsidRPr="00000000">
        <w:rPr>
          <w:rtl w:val="0"/>
        </w:rPr>
      </w:r>
    </w:p>
    <w:p w:rsidR="00000000" w:rsidDel="00000000" w:rsidP="00000000" w:rsidRDefault="00000000" w:rsidRPr="00000000" w14:paraId="00000081">
      <w:pPr>
        <w:spacing w:line="276" w:lineRule="auto"/>
        <w:rPr/>
      </w:pPr>
      <w:r w:rsidDel="00000000" w:rsidR="00000000" w:rsidRPr="00000000">
        <w:rPr>
          <w:rtl w:val="0"/>
        </w:rPr>
      </w:r>
    </w:p>
    <w:p w:rsidR="00000000" w:rsidDel="00000000" w:rsidP="00000000" w:rsidRDefault="00000000" w:rsidRPr="00000000" w14:paraId="00000082">
      <w:pPr>
        <w:spacing w:line="276" w:lineRule="auto"/>
        <w:rPr/>
      </w:pPr>
      <w:r w:rsidDel="00000000" w:rsidR="00000000" w:rsidRPr="00000000">
        <w:rPr>
          <w:rtl w:val="0"/>
        </w:rPr>
        <w:t xml:space="preserve">Case management was included in the UNICEF Children on the Move in the Horn of Africa pro</w:t>
      </w:r>
      <w:r w:rsidDel="00000000" w:rsidR="00000000" w:rsidRPr="00000000">
        <w:rPr>
          <w:rtl w:val="0"/>
        </w:rPr>
        <w:t xml:space="preserve">gram (</w:t>
      </w:r>
      <w:hyperlink r:id="rId57">
        <w:r w:rsidDel="00000000" w:rsidR="00000000" w:rsidRPr="00000000">
          <w:rPr>
            <w:color w:val="1155cc"/>
            <w:u w:val="single"/>
            <w:rtl w:val="0"/>
          </w:rPr>
          <w:t xml:space="preserve">20</w:t>
        </w:r>
      </w:hyperlink>
      <w:r w:rsidDel="00000000" w:rsidR="00000000" w:rsidRPr="00000000">
        <w:rPr>
          <w:rtl w:val="0"/>
        </w:rPr>
        <w:t xml:space="preserve">) </w:t>
      </w:r>
      <w:r w:rsidDel="00000000" w:rsidR="00000000" w:rsidRPr="00000000">
        <w:rPr>
          <w:rtl w:val="0"/>
        </w:rPr>
        <w:t xml:space="preserve">Activities to improve case </w:t>
      </w:r>
      <w:r w:rsidDel="00000000" w:rsidR="00000000" w:rsidRPr="00000000">
        <w:rPr>
          <w:rtl w:val="0"/>
        </w:rPr>
        <w:t xml:space="preserve">management</w:t>
      </w:r>
      <w:r w:rsidDel="00000000" w:rsidR="00000000" w:rsidRPr="00000000">
        <w:rPr>
          <w:rtl w:val="0"/>
        </w:rPr>
        <w:t xml:space="preserve"> include, “ creation/adaptation of case management protocols and an … information management system.”  A </w:t>
      </w:r>
      <w:r w:rsidDel="00000000" w:rsidR="00000000" w:rsidRPr="00000000">
        <w:rPr>
          <w:rtl w:val="0"/>
        </w:rPr>
        <w:t xml:space="preserve">qualitative</w:t>
      </w:r>
      <w:r w:rsidDel="00000000" w:rsidR="00000000" w:rsidRPr="00000000">
        <w:rPr>
          <w:rtl w:val="0"/>
        </w:rPr>
        <w:t xml:space="preserve"> evaluation found that, “The programme has generally contributed positively to child protection programming in the region, establishing/ strengthening case management, deploying the social service workforce, providing services to children, and addressing evidence gaps, aligning broadly with what ministries with responsibility for children are striving to do” but “More advocacy is required to secure government commitment to COTM and address national capacity gaps.” Case management overlapped with cross-border agreements and cooperations, which could increase scale but also require support and capacity building. </w:t>
      </w:r>
      <w:r w:rsidDel="00000000" w:rsidR="00000000" w:rsidRPr="00000000">
        <w:rPr>
          <w:rtl w:val="0"/>
        </w:rPr>
        <w:t xml:space="preserve">Sustainability</w:t>
      </w:r>
      <w:r w:rsidDel="00000000" w:rsidR="00000000" w:rsidRPr="00000000">
        <w:rPr>
          <w:rtl w:val="0"/>
        </w:rPr>
        <w:t xml:space="preserve"> of the program, including the case management components had a number of caveats for example, “if governments allocate resources to sustain ongoing initiatives such as the rolling out of case management assessment tools and protocols” as well as “If social workers trained under the programme are hired to support interventions via the child protection frameworks promoted” with the acknowledgement that low pay made retention difficult.</w:t>
      </w:r>
    </w:p>
    <w:p w:rsidR="00000000" w:rsidDel="00000000" w:rsidP="00000000" w:rsidRDefault="00000000" w:rsidRPr="00000000" w14:paraId="00000083">
      <w:pPr>
        <w:spacing w:line="276" w:lineRule="auto"/>
        <w:rPr/>
      </w:pPr>
      <w:r w:rsidDel="00000000" w:rsidR="00000000" w:rsidRPr="00000000">
        <w:rPr>
          <w:rtl w:val="0"/>
        </w:rPr>
      </w:r>
    </w:p>
    <w:p w:rsidR="00000000" w:rsidDel="00000000" w:rsidP="00000000" w:rsidRDefault="00000000" w:rsidRPr="00000000" w14:paraId="00000084">
      <w:pPr>
        <w:spacing w:line="276" w:lineRule="auto"/>
        <w:rPr/>
      </w:pPr>
      <w:r w:rsidDel="00000000" w:rsidR="00000000" w:rsidRPr="00000000">
        <w:rPr>
          <w:rtl w:val="0"/>
        </w:rPr>
        <w:t xml:space="preserve">The program also tried to follow the children’s cases along their migration route in Egypt and Sudan through cross-border cooperation, however the study found, “no case conferencing, a lack of access to legal support, no interim care arrangements, and no access to social workers.” The evaluation concluded that the expectations were set too high for a relative short turnaround period. </w:t>
      </w:r>
      <w:r w:rsidDel="00000000" w:rsidR="00000000" w:rsidRPr="00000000">
        <w:rPr>
          <w:rtl w:val="0"/>
        </w:rPr>
      </w:r>
    </w:p>
    <w:p w:rsidR="00000000" w:rsidDel="00000000" w:rsidP="00000000" w:rsidRDefault="00000000" w:rsidRPr="00000000" w14:paraId="00000085">
      <w:pPr>
        <w:spacing w:line="276" w:lineRule="auto"/>
        <w:rPr/>
      </w:pPr>
      <w:r w:rsidDel="00000000" w:rsidR="00000000" w:rsidRPr="00000000">
        <w:rPr>
          <w:rtl w:val="0"/>
        </w:rPr>
      </w:r>
    </w:p>
    <w:tbl>
      <w:tblPr>
        <w:tblStyle w:val="Table6"/>
        <w:tblW w:w="9360.0" w:type="dxa"/>
        <w:jc w:val="left"/>
        <w:tblInd w:w="100.0" w:type="pct"/>
        <w:tblBorders>
          <w:top w:color="ef8f11" w:space="0" w:sz="12" w:val="single"/>
          <w:left w:color="ef8f11" w:space="0" w:sz="12" w:val="single"/>
          <w:bottom w:color="ef8f11" w:space="0" w:sz="12" w:val="single"/>
          <w:right w:color="ef8f11" w:space="0" w:sz="12" w:val="single"/>
          <w:insideH w:color="ef8f11" w:space="0" w:sz="12" w:val="single"/>
          <w:insideV w:color="ef8f11" w:space="0" w:sz="12" w:val="single"/>
        </w:tblBorders>
        <w:tblLayout w:type="fixed"/>
        <w:tblLook w:val="0600"/>
      </w:tblPr>
      <w:tblGrid>
        <w:gridCol w:w="9360"/>
        <w:tblGridChange w:id="0">
          <w:tblGrid>
            <w:gridCol w:w="9360"/>
          </w:tblGrid>
        </w:tblGridChange>
      </w:tblGrid>
      <w:tr>
        <w:trPr>
          <w:cantSplit w:val="0"/>
          <w:tblHeader w:val="0"/>
        </w:trPr>
        <w:tc>
          <w:tcPr>
            <w:shd w:fill="f4f1ef"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76" w:lineRule="auto"/>
              <w:rPr/>
            </w:pPr>
            <w:r w:rsidDel="00000000" w:rsidR="00000000" w:rsidRPr="00000000">
              <w:rPr>
                <w:b w:val="1"/>
                <w:rtl w:val="0"/>
              </w:rPr>
              <w:t xml:space="preserve">See </w:t>
            </w:r>
            <w:hyperlink w:anchor="_x354x9ijfiqm">
              <w:r w:rsidDel="00000000" w:rsidR="00000000" w:rsidRPr="00000000">
                <w:rPr>
                  <w:color w:val="1155cc"/>
                  <w:u w:val="single"/>
                  <w:rtl w:val="0"/>
                </w:rPr>
                <w:t xml:space="preserve">3 Gaps: Technology for Supporting &amp; Engaging Children &amp; Families</w:t>
              </w:r>
            </w:hyperlink>
            <w:r w:rsidDel="00000000" w:rsidR="00000000" w:rsidRPr="00000000">
              <w:rPr>
                <w:rtl w:val="0"/>
              </w:rPr>
              <w:t xml:space="preserve"> for more information on the information system “Primero”</w:t>
            </w:r>
          </w:p>
          <w:p w:rsidR="00000000" w:rsidDel="00000000" w:rsidP="00000000" w:rsidRDefault="00000000" w:rsidRPr="00000000" w14:paraId="00000087">
            <w:pPr>
              <w:widowControl w:val="0"/>
              <w:spacing w:line="276" w:lineRule="auto"/>
              <w:rPr/>
            </w:pPr>
            <w:r w:rsidDel="00000000" w:rsidR="00000000" w:rsidRPr="00000000">
              <w:rPr>
                <w:b w:val="1"/>
                <w:rtl w:val="0"/>
              </w:rPr>
              <w:t xml:space="preserve">See </w:t>
            </w:r>
            <w:hyperlink w:anchor="_iloknd35j9s5">
              <w:r w:rsidDel="00000000" w:rsidR="00000000" w:rsidRPr="00000000">
                <w:rPr>
                  <w:color w:val="1155cc"/>
                  <w:u w:val="single"/>
                  <w:rtl w:val="0"/>
                </w:rPr>
                <w:t xml:space="preserve">4 Key Interventions: Interventions addressing child protection risks</w:t>
              </w:r>
            </w:hyperlink>
            <w:r w:rsidDel="00000000" w:rsidR="00000000" w:rsidRPr="00000000">
              <w:rPr>
                <w:rtl w:val="0"/>
              </w:rPr>
              <w:t xml:space="preserve"> for more information on cross-border agreements to address trafficking</w:t>
            </w:r>
          </w:p>
        </w:tc>
      </w:tr>
    </w:tbl>
    <w:p w:rsidR="00000000" w:rsidDel="00000000" w:rsidP="00000000" w:rsidRDefault="00000000" w:rsidRPr="00000000" w14:paraId="00000088">
      <w:pPr>
        <w:spacing w:line="276" w:lineRule="auto"/>
        <w:rPr/>
      </w:pPr>
      <w:r w:rsidDel="00000000" w:rsidR="00000000" w:rsidRPr="00000000">
        <w:rPr>
          <w:rtl w:val="0"/>
        </w:rPr>
      </w:r>
    </w:p>
    <w:p w:rsidR="00000000" w:rsidDel="00000000" w:rsidP="00000000" w:rsidRDefault="00000000" w:rsidRPr="00000000" w14:paraId="00000089">
      <w:pPr>
        <w:pStyle w:val="Heading2"/>
        <w:spacing w:line="276" w:lineRule="auto"/>
        <w:rPr/>
      </w:pPr>
      <w:bookmarkStart w:colFirst="0" w:colLast="0" w:name="_lmrppbedjbq" w:id="25"/>
      <w:bookmarkEnd w:id="25"/>
      <w:r w:rsidDel="00000000" w:rsidR="00000000" w:rsidRPr="00000000">
        <w:rPr>
          <w:rtl w:val="0"/>
        </w:rPr>
        <w:t xml:space="preserve">Research on Unaccompanied Children on the Move &amp; Children with Families </w:t>
      </w:r>
    </w:p>
    <w:p w:rsidR="00000000" w:rsidDel="00000000" w:rsidP="00000000" w:rsidRDefault="00000000" w:rsidRPr="00000000" w14:paraId="0000008A">
      <w:pPr>
        <w:spacing w:line="276" w:lineRule="auto"/>
        <w:rPr/>
      </w:pPr>
      <w:r w:rsidDel="00000000" w:rsidR="00000000" w:rsidRPr="00000000">
        <w:rPr>
          <w:rtl w:val="0"/>
        </w:rPr>
        <w:t xml:space="preserve">Like many areas of humanitarian research, there is a lack of robust research on interventions to benefit children on the move (</w:t>
      </w:r>
      <w:hyperlink r:id="rId58">
        <w:r w:rsidDel="00000000" w:rsidR="00000000" w:rsidRPr="00000000">
          <w:rPr>
            <w:color w:val="1155cc"/>
            <w:u w:val="single"/>
            <w:rtl w:val="0"/>
          </w:rPr>
          <w:t xml:space="preserve">4</w:t>
        </w:r>
      </w:hyperlink>
      <w:r w:rsidDel="00000000" w:rsidR="00000000" w:rsidRPr="00000000">
        <w:rPr>
          <w:rtl w:val="0"/>
        </w:rPr>
        <w:t xml:space="preserve">, </w:t>
      </w:r>
      <w:hyperlink r:id="rId59">
        <w:r w:rsidDel="00000000" w:rsidR="00000000" w:rsidRPr="00000000">
          <w:rPr>
            <w:color w:val="1155cc"/>
            <w:u w:val="single"/>
            <w:rtl w:val="0"/>
          </w:rPr>
          <w:t xml:space="preserve">1</w:t>
        </w:r>
      </w:hyperlink>
      <w:r w:rsidDel="00000000" w:rsidR="00000000" w:rsidRPr="00000000">
        <w:rPr>
          <w:rtl w:val="0"/>
        </w:rPr>
        <w:t xml:space="preserve">, </w:t>
      </w:r>
      <w:hyperlink r:id="rId60">
        <w:r w:rsidDel="00000000" w:rsidR="00000000" w:rsidRPr="00000000">
          <w:rPr>
            <w:color w:val="1155cc"/>
            <w:u w:val="single"/>
            <w:rtl w:val="0"/>
          </w:rPr>
          <w:t xml:space="preserve">10</w:t>
        </w:r>
      </w:hyperlink>
      <w:r w:rsidDel="00000000" w:rsidR="00000000" w:rsidRPr="00000000">
        <w:rPr>
          <w:rtl w:val="0"/>
        </w:rPr>
        <w:t xml:space="preserve">). As one literature review on mixed migration generally noted, “The main challenges [of conducting a review] revolved around the operational relevance of the evidence produced, information management, and coordination between research and field operations. Future programming should better integrate rapid research mechanisms and broader, longer-term research.” (</w:t>
      </w:r>
      <w:hyperlink r:id="rId61">
        <w:r w:rsidDel="00000000" w:rsidR="00000000" w:rsidRPr="00000000">
          <w:rPr>
            <w:color w:val="1155cc"/>
            <w:u w:val="single"/>
            <w:rtl w:val="0"/>
          </w:rPr>
          <w:t xml:space="preserve">1</w:t>
        </w:r>
      </w:hyperlink>
      <w:r w:rsidDel="00000000" w:rsidR="00000000" w:rsidRPr="00000000">
        <w:rPr>
          <w:rtl w:val="0"/>
        </w:rPr>
        <w:t xml:space="preserve">) Another even more recent review notes that there is a, “Lack of counterfactual [studies on what interventions “work” for children on the move]. Only 20 studies (less than a quarter) included a counterfactual, while 15 involved a pre-post intervention comparison. Relatively few studies compared impacts on participants and non-participants or reported substantial reflection on how far findings were attributable to project activity.” (</w:t>
      </w:r>
      <w:hyperlink r:id="rId62">
        <w:r w:rsidDel="00000000" w:rsidR="00000000" w:rsidRPr="00000000">
          <w:rPr>
            <w:color w:val="1155cc"/>
            <w:u w:val="single"/>
            <w:rtl w:val="0"/>
          </w:rPr>
          <w:t xml:space="preserve">4</w:t>
        </w:r>
      </w:hyperlink>
      <w:r w:rsidDel="00000000" w:rsidR="00000000" w:rsidRPr="00000000">
        <w:rPr>
          <w:rtl w:val="0"/>
        </w:rPr>
        <w:t xml:space="preserve">) That review also noted that lack of controlled trials meant that it is difficult to conclusively determine which intervention components were effective as many programs for children on the move are multi-component and without isolated testing. </w:t>
      </w:r>
    </w:p>
    <w:p w:rsidR="00000000" w:rsidDel="00000000" w:rsidP="00000000" w:rsidRDefault="00000000" w:rsidRPr="00000000" w14:paraId="0000008B">
      <w:pPr>
        <w:spacing w:line="276" w:lineRule="auto"/>
        <w:ind w:left="0" w:firstLine="0"/>
        <w:rPr/>
      </w:pPr>
      <w:r w:rsidDel="00000000" w:rsidR="00000000" w:rsidRPr="00000000">
        <w:rPr>
          <w:rtl w:val="0"/>
        </w:rPr>
      </w:r>
    </w:p>
    <w:tbl>
      <w:tblPr>
        <w:tblStyle w:val="Table7"/>
        <w:tblW w:w="9360.0" w:type="dxa"/>
        <w:jc w:val="left"/>
        <w:tblInd w:w="100.0" w:type="pct"/>
        <w:tblBorders>
          <w:top w:color="ef8f11" w:space="0" w:sz="12" w:val="single"/>
          <w:left w:color="ef8f11" w:space="0" w:sz="12" w:val="single"/>
          <w:bottom w:color="ef8f11" w:space="0" w:sz="12" w:val="single"/>
          <w:right w:color="ef8f11" w:space="0" w:sz="12" w:val="single"/>
          <w:insideH w:color="ef8f11" w:space="0" w:sz="12" w:val="single"/>
          <w:insideV w:color="ef8f11" w:space="0" w:sz="12" w:val="single"/>
        </w:tblBorders>
        <w:tblLayout w:type="fixed"/>
        <w:tblLook w:val="0600"/>
      </w:tblPr>
      <w:tblGrid>
        <w:gridCol w:w="9360"/>
        <w:tblGridChange w:id="0">
          <w:tblGrid>
            <w:gridCol w:w="9360"/>
          </w:tblGrid>
        </w:tblGridChange>
      </w:tblGrid>
      <w:tr>
        <w:trPr>
          <w:cantSplit w:val="0"/>
          <w:tblHeader w:val="0"/>
        </w:trPr>
        <w:tc>
          <w:tcPr>
            <w:shd w:fill="f4f1ef"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76" w:lineRule="auto"/>
              <w:rPr/>
            </w:pPr>
            <w:r w:rsidDel="00000000" w:rsidR="00000000" w:rsidRPr="00000000">
              <w:rPr>
                <w:b w:val="1"/>
                <w:rtl w:val="0"/>
              </w:rPr>
              <w:t xml:space="preserve">Important Note: </w:t>
            </w:r>
            <w:r w:rsidDel="00000000" w:rsidR="00000000" w:rsidRPr="00000000">
              <w:rPr>
                <w:rtl w:val="0"/>
              </w:rPr>
              <w:t xml:space="preserve">A literature review gap map was developed in 2020 by ODI on interventions to protect and benefit children on the move. The evidence included in the gap map is reflected in the summaries of this evidence review along with additional evidence and literature. </w:t>
            </w:r>
            <w:hyperlink r:id="rId63">
              <w:r w:rsidDel="00000000" w:rsidR="00000000" w:rsidRPr="00000000">
                <w:rPr>
                  <w:color w:val="1155cc"/>
                  <w:u w:val="single"/>
                  <w:rtl w:val="0"/>
                </w:rPr>
                <w:t xml:space="preserve">The gap map</w:t>
              </w:r>
            </w:hyperlink>
            <w:r w:rsidDel="00000000" w:rsidR="00000000" w:rsidRPr="00000000">
              <w:rPr>
                <w:rtl w:val="0"/>
              </w:rPr>
              <w:t xml:space="preserve"> should be reviewed as a reference point into many of the gaps that exist when addressing the needs of children on the move. </w:t>
            </w:r>
          </w:p>
        </w:tc>
      </w:tr>
    </w:tbl>
    <w:p w:rsidR="00000000" w:rsidDel="00000000" w:rsidP="00000000" w:rsidRDefault="00000000" w:rsidRPr="00000000" w14:paraId="0000008D">
      <w:pPr>
        <w:spacing w:line="276" w:lineRule="auto"/>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8E">
      <w:pPr>
        <w:pStyle w:val="Heading1"/>
        <w:spacing w:line="276" w:lineRule="auto"/>
        <w:rPr/>
      </w:pPr>
      <w:bookmarkStart w:colFirst="0" w:colLast="0" w:name="_fv01tbcfzrw" w:id="26"/>
      <w:bookmarkEnd w:id="26"/>
      <w:r w:rsidDel="00000000" w:rsidR="00000000" w:rsidRPr="00000000">
        <w:rPr>
          <w:rtl w:val="0"/>
        </w:rPr>
        <w:t xml:space="preserve">4</w:t>
      </w:r>
      <w:r w:rsidDel="00000000" w:rsidR="00000000" w:rsidRPr="00000000">
        <w:rPr>
          <w:rtl w:val="0"/>
        </w:rPr>
        <w:tab/>
        <w:t xml:space="preserve">Key Interventions </w:t>
      </w:r>
    </w:p>
    <w:p w:rsidR="00000000" w:rsidDel="00000000" w:rsidP="00000000" w:rsidRDefault="00000000" w:rsidRPr="00000000" w14:paraId="0000008F">
      <w:pPr>
        <w:spacing w:line="276" w:lineRule="auto"/>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90">
      <w:pPr>
        <w:pStyle w:val="Heading1"/>
        <w:shd w:fill="fdc82f" w:val="clear"/>
        <w:spacing w:before="0" w:line="276" w:lineRule="auto"/>
        <w:ind w:left="0" w:firstLine="0"/>
        <w:rPr>
          <w:i w:val="1"/>
        </w:rPr>
      </w:pPr>
      <w:bookmarkStart w:colFirst="0" w:colLast="0" w:name="_iloknd35j9s5" w:id="27"/>
      <w:bookmarkEnd w:id="27"/>
      <w:r w:rsidDel="00000000" w:rsidR="00000000" w:rsidRPr="00000000">
        <w:rPr>
          <w:i w:val="1"/>
          <w:rtl w:val="0"/>
        </w:rPr>
        <w:t xml:space="preserve">I</w:t>
      </w:r>
      <w:r w:rsidDel="00000000" w:rsidR="00000000" w:rsidRPr="00000000">
        <w:rPr>
          <w:i w:val="1"/>
          <w:rtl w:val="0"/>
        </w:rPr>
        <w:t xml:space="preserve">nterventions</w:t>
      </w:r>
      <w:r w:rsidDel="00000000" w:rsidR="00000000" w:rsidRPr="00000000">
        <w:rPr>
          <w:i w:val="1"/>
          <w:rtl w:val="0"/>
        </w:rPr>
        <w:t xml:space="preserve"> addressing c</w:t>
      </w:r>
      <w:r w:rsidDel="00000000" w:rsidR="00000000" w:rsidRPr="00000000">
        <w:rPr>
          <w:i w:val="1"/>
          <w:rtl w:val="0"/>
        </w:rPr>
        <w:t xml:space="preserve">hild </w:t>
      </w:r>
      <w:r w:rsidDel="00000000" w:rsidR="00000000" w:rsidRPr="00000000">
        <w:rPr>
          <w:i w:val="1"/>
          <w:rtl w:val="0"/>
        </w:rPr>
        <w:t xml:space="preserve">p</w:t>
      </w:r>
      <w:r w:rsidDel="00000000" w:rsidR="00000000" w:rsidRPr="00000000">
        <w:rPr>
          <w:i w:val="1"/>
          <w:rtl w:val="0"/>
        </w:rPr>
        <w:t xml:space="preserve">rotection </w:t>
      </w:r>
      <w:r w:rsidDel="00000000" w:rsidR="00000000" w:rsidRPr="00000000">
        <w:rPr>
          <w:i w:val="1"/>
          <w:rtl w:val="0"/>
        </w:rPr>
        <w:t xml:space="preserve">risks </w:t>
      </w:r>
      <w:r w:rsidDel="00000000" w:rsidR="00000000" w:rsidRPr="00000000">
        <w:rPr>
          <w:rtl w:val="0"/>
        </w:rPr>
      </w:r>
    </w:p>
    <w:p w:rsidR="00000000" w:rsidDel="00000000" w:rsidP="00000000" w:rsidRDefault="00000000" w:rsidRPr="00000000" w14:paraId="00000091">
      <w:pPr>
        <w:widowControl w:val="0"/>
        <w:spacing w:line="276" w:lineRule="auto"/>
        <w:rPr>
          <w:b w:val="1"/>
          <w:i w:val="1"/>
          <w:color w:val="000000"/>
        </w:rPr>
      </w:pPr>
      <w:r w:rsidDel="00000000" w:rsidR="00000000" w:rsidRPr="00000000">
        <w:rPr>
          <w:b w:val="1"/>
          <w:i w:val="1"/>
          <w:color w:val="000000"/>
          <w:rtl w:val="0"/>
        </w:rPr>
        <w:t xml:space="preserve">Interventions addressing child protection risks are categorized as falling under Pillar 2: Standards on child protection risks of the </w:t>
      </w:r>
      <w:hyperlink r:id="rId64">
        <w:r w:rsidDel="00000000" w:rsidR="00000000" w:rsidRPr="00000000">
          <w:rPr>
            <w:b w:val="1"/>
            <w:i w:val="1"/>
            <w:color w:val="1155cc"/>
            <w:u w:val="single"/>
            <w:rtl w:val="0"/>
          </w:rPr>
          <w:t xml:space="preserve">‘Minimum Standards for Child Protection in Humanitarian Action’ (2019) </w:t>
        </w:r>
      </w:hyperlink>
      <w:r w:rsidDel="00000000" w:rsidR="00000000" w:rsidRPr="00000000">
        <w:rPr>
          <w:b w:val="1"/>
          <w:i w:val="1"/>
          <w:color w:val="000000"/>
          <w:rtl w:val="0"/>
        </w:rPr>
        <w:t xml:space="preserve">which includes standards 7 through 13 ‘Dangers and injuries’, ‘Physical and emotional maltreatment’, Sexual and gender-based violence (SGBV)’, ‘Mental health and psychosocial distress’, ‘Children associated with armed forces or armed groups’, ‘Child labour’, and ‘Unaccompanied and separated children’. </w:t>
      </w:r>
    </w:p>
    <w:p w:rsidR="00000000" w:rsidDel="00000000" w:rsidP="00000000" w:rsidRDefault="00000000" w:rsidRPr="00000000" w14:paraId="00000092">
      <w:pPr>
        <w:widowControl w:val="0"/>
        <w:spacing w:line="276" w:lineRule="auto"/>
        <w:rPr>
          <w:b w:val="1"/>
          <w:i w:val="1"/>
          <w:color w:val="000000"/>
        </w:rPr>
      </w:pPr>
      <w:r w:rsidDel="00000000" w:rsidR="00000000" w:rsidRPr="00000000">
        <w:rPr>
          <w:rtl w:val="0"/>
        </w:rPr>
      </w:r>
    </w:p>
    <w:p w:rsidR="00000000" w:rsidDel="00000000" w:rsidP="00000000" w:rsidRDefault="00000000" w:rsidRPr="00000000" w14:paraId="00000093">
      <w:pPr>
        <w:widowControl w:val="0"/>
        <w:spacing w:line="276" w:lineRule="auto"/>
        <w:rPr>
          <w:b w:val="1"/>
          <w:i w:val="1"/>
          <w:color w:val="000000"/>
          <w:shd w:fill="fce5cd" w:val="clear"/>
        </w:rPr>
      </w:pPr>
      <w:r w:rsidDel="00000000" w:rsidR="00000000" w:rsidRPr="00000000">
        <w:rPr>
          <w:b w:val="1"/>
          <w:i w:val="1"/>
          <w:color w:val="000000"/>
          <w:rtl w:val="0"/>
        </w:rPr>
        <w:t xml:space="preserve">In almost all cases, the children themselves were the primary beneficiaries. Programs have been </w:t>
      </w:r>
      <w:r w:rsidDel="00000000" w:rsidR="00000000" w:rsidRPr="00000000">
        <w:rPr>
          <w:b w:val="1"/>
          <w:i w:val="1"/>
          <w:color w:val="000000"/>
          <w:rtl w:val="0"/>
        </w:rPr>
        <w:t xml:space="preserve">implemented for them in the areas of risk awareness raising through guides and mobile cinema, psychosocial support through education boxes, service referrals in the community, and child labor protection program</w:t>
      </w:r>
      <w:r w:rsidDel="00000000" w:rsidR="00000000" w:rsidRPr="00000000">
        <w:rPr>
          <w:b w:val="1"/>
          <w:i w:val="1"/>
          <w:color w:val="000000"/>
          <w:rtl w:val="0"/>
        </w:rPr>
        <w:t xml:space="preserve">s. Inter-agency and transnational agreements offer promise in improving capacity and cooperations between NGOs and with national governments to improve services to children and to increase child protection legislation.  </w:t>
      </w:r>
      <w:r w:rsidDel="00000000" w:rsidR="00000000" w:rsidRPr="00000000">
        <w:rPr>
          <w:b w:val="1"/>
          <w:i w:val="1"/>
          <w:color w:val="000000"/>
          <w:rtl w:val="0"/>
        </w:rPr>
        <w:t xml:space="preserve">Many of the programs provide limited operational or impact evidence but generally report at least some positive end results. </w:t>
      </w:r>
      <w:r w:rsidDel="00000000" w:rsidR="00000000" w:rsidRPr="00000000">
        <w:rPr>
          <w:rtl w:val="0"/>
        </w:rPr>
      </w:r>
    </w:p>
    <w:p w:rsidR="00000000" w:rsidDel="00000000" w:rsidP="00000000" w:rsidRDefault="00000000" w:rsidRPr="00000000" w14:paraId="00000094">
      <w:pPr>
        <w:widowControl w:val="0"/>
        <w:spacing w:line="276" w:lineRule="auto"/>
        <w:rPr>
          <w:b w:val="1"/>
          <w:color w:val="000000"/>
          <w:sz w:val="16"/>
          <w:szCs w:val="16"/>
        </w:rPr>
      </w:pPr>
      <w:r w:rsidDel="00000000" w:rsidR="00000000" w:rsidRPr="00000000">
        <w:rPr>
          <w:rtl w:val="0"/>
        </w:rPr>
      </w:r>
    </w:p>
    <w:tbl>
      <w:tblPr>
        <w:tblStyle w:val="Table8"/>
        <w:tblW w:w="9345.0" w:type="dxa"/>
        <w:jc w:val="left"/>
        <w:tblInd w:w="40.0" w:type="pct"/>
        <w:tblBorders>
          <w:top w:color="f4f1ef" w:space="0" w:sz="4" w:val="single"/>
          <w:left w:color="f4f1ef" w:space="0" w:sz="4" w:val="single"/>
          <w:bottom w:color="f4f1ef" w:space="0" w:sz="4" w:val="single"/>
          <w:right w:color="f4f1ef" w:space="0" w:sz="4" w:val="single"/>
          <w:insideH w:color="f4f1ef" w:space="0" w:sz="4" w:val="single"/>
          <w:insideV w:color="f4f1ef" w:space="0" w:sz="4" w:val="single"/>
        </w:tblBorders>
        <w:tblLayout w:type="fixed"/>
        <w:tblLook w:val="0600"/>
      </w:tblPr>
      <w:tblGrid>
        <w:gridCol w:w="1410"/>
        <w:gridCol w:w="3705"/>
        <w:gridCol w:w="1455"/>
        <w:gridCol w:w="2775"/>
        <w:tblGridChange w:id="0">
          <w:tblGrid>
            <w:gridCol w:w="1410"/>
            <w:gridCol w:w="3705"/>
            <w:gridCol w:w="1455"/>
            <w:gridCol w:w="2775"/>
          </w:tblGrid>
        </w:tblGridChange>
      </w:tblGrid>
      <w:tr>
        <w:trPr>
          <w:cantSplit w:val="0"/>
          <w:trHeight w:val="255" w:hRule="atLeast"/>
          <w:tblHeader w:val="0"/>
        </w:trPr>
        <w:tc>
          <w:tcPr>
            <w:tcBorders>
              <w:top w:color="b7b7b7" w:space="0" w:sz="8" w:val="single"/>
              <w:left w:color="b7b7b7" w:space="0" w:sz="8" w:val="single"/>
              <w:bottom w:color="b7b7b7" w:space="0" w:sz="8" w:val="single"/>
              <w:right w:color="b7b7b7" w:space="0" w:sz="8" w:val="single"/>
            </w:tcBorders>
            <w:shd w:fill="f4f1ef" w:val="clear"/>
            <w:tcMar>
              <w:top w:w="40.0" w:type="dxa"/>
              <w:left w:w="40.0" w:type="dxa"/>
              <w:bottom w:w="40.0" w:type="dxa"/>
              <w:right w:w="40.0" w:type="dxa"/>
            </w:tcMar>
            <w:vAlign w:val="top"/>
          </w:tcPr>
          <w:p w:rsidR="00000000" w:rsidDel="00000000" w:rsidP="00000000" w:rsidRDefault="00000000" w:rsidRPr="00000000" w14:paraId="00000095">
            <w:pPr>
              <w:widowControl w:val="0"/>
              <w:spacing w:line="276" w:lineRule="auto"/>
              <w:rPr>
                <w:color w:val="000000"/>
              </w:rPr>
            </w:pPr>
            <w:r w:rsidDel="00000000" w:rsidR="00000000" w:rsidRPr="00000000">
              <w:rPr>
                <w:b w:val="1"/>
                <w:color w:val="000000"/>
                <w:rtl w:val="0"/>
              </w:rPr>
              <w:t xml:space="preserve">What part of migration does this address?</w:t>
            </w:r>
            <w:r w:rsidDel="00000000" w:rsidR="00000000" w:rsidRPr="00000000">
              <w:rPr>
                <w:rtl w:val="0"/>
              </w:rPr>
            </w:r>
          </w:p>
        </w:tc>
        <w:tc>
          <w:tcPr>
            <w:tcBorders>
              <w:top w:color="b7b7b7" w:space="0" w:sz="8" w:val="single"/>
              <w:left w:color="b7b7b7" w:space="0" w:sz="8" w:val="single"/>
              <w:bottom w:color="b7b7b7" w:space="0" w:sz="8" w:val="single"/>
              <w:right w:color="b7b7b7"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96">
            <w:pPr>
              <w:widowControl w:val="0"/>
              <w:spacing w:line="276" w:lineRule="auto"/>
              <w:rPr>
                <w:i w:val="1"/>
                <w:color w:val="000000"/>
              </w:rPr>
            </w:pPr>
            <w:r w:rsidDel="00000000" w:rsidR="00000000" w:rsidRPr="00000000">
              <w:rPr>
                <w:i w:val="1"/>
                <w:color w:val="000000"/>
                <w:rtl w:val="0"/>
              </w:rPr>
              <w:t xml:space="preserve">All three stages (initial, during the journey, and destination) may be targeted by these programs but initial touchpoint programs did not overlap with other touchpoints, unlike some that occurred during the journey and at the destination. </w:t>
            </w:r>
          </w:p>
        </w:tc>
        <w:tc>
          <w:tcPr>
            <w:tcBorders>
              <w:top w:color="b7b7b7" w:space="0" w:sz="8" w:val="single"/>
              <w:left w:color="b7b7b7" w:space="0" w:sz="8" w:val="single"/>
              <w:bottom w:color="b7b7b7" w:space="0" w:sz="8" w:val="single"/>
              <w:right w:color="b7b7b7" w:space="0" w:sz="8" w:val="single"/>
            </w:tcBorders>
            <w:shd w:fill="f4f1ef" w:val="clear"/>
            <w:tcMar>
              <w:top w:w="40.0" w:type="dxa"/>
              <w:left w:w="40.0" w:type="dxa"/>
              <w:bottom w:w="40.0" w:type="dxa"/>
              <w:right w:w="40.0" w:type="dxa"/>
            </w:tcMar>
            <w:vAlign w:val="top"/>
          </w:tcPr>
          <w:p w:rsidR="00000000" w:rsidDel="00000000" w:rsidP="00000000" w:rsidRDefault="00000000" w:rsidRPr="00000000" w14:paraId="00000097">
            <w:pPr>
              <w:widowControl w:val="0"/>
              <w:spacing w:line="276" w:lineRule="auto"/>
              <w:rPr>
                <w:b w:val="1"/>
                <w:color w:val="000000"/>
              </w:rPr>
            </w:pPr>
            <w:r w:rsidDel="00000000" w:rsidR="00000000" w:rsidRPr="00000000">
              <w:rPr>
                <w:b w:val="1"/>
                <w:color w:val="000000"/>
                <w:rtl w:val="0"/>
              </w:rPr>
              <w:t xml:space="preserve">Where has this been implemented? </w:t>
            </w:r>
          </w:p>
        </w:tc>
        <w:tc>
          <w:tcPr>
            <w:tcBorders>
              <w:top w:color="b7b7b7" w:space="0" w:sz="8" w:val="single"/>
              <w:left w:color="b7b7b7" w:space="0" w:sz="8" w:val="single"/>
              <w:bottom w:color="b7b7b7" w:space="0" w:sz="8" w:val="single"/>
              <w:right w:color="b7b7b7"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98">
            <w:pPr>
              <w:widowControl w:val="0"/>
              <w:spacing w:line="276" w:lineRule="auto"/>
              <w:rPr>
                <w:i w:val="1"/>
                <w:color w:val="000000"/>
              </w:rPr>
            </w:pPr>
            <w:r w:rsidDel="00000000" w:rsidR="00000000" w:rsidRPr="00000000">
              <w:rPr>
                <w:i w:val="1"/>
                <w:color w:val="000000"/>
                <w:rtl w:val="0"/>
              </w:rPr>
              <w:t xml:space="preserve">LMICs including Mozambique, Guinea, and Senegal; host communities in LMICs as well as some HICs like Latvia; some interventions utilized schools or educational sites; stable and fragile</w:t>
            </w:r>
          </w:p>
        </w:tc>
      </w:tr>
      <w:tr>
        <w:trPr>
          <w:cantSplit w:val="0"/>
          <w:trHeight w:val="450" w:hRule="atLeast"/>
          <w:tblHeader w:val="0"/>
        </w:trPr>
        <w:tc>
          <w:tcPr>
            <w:vMerge w:val="restart"/>
            <w:tcBorders>
              <w:top w:color="b7b7b7" w:space="0" w:sz="8" w:val="single"/>
              <w:left w:color="b7b7b7" w:space="0" w:sz="8" w:val="single"/>
              <w:bottom w:color="b7b7b7" w:space="0" w:sz="8" w:val="single"/>
              <w:right w:color="b7b7b7" w:space="0" w:sz="8" w:val="single"/>
            </w:tcBorders>
            <w:shd w:fill="f4f1ef" w:val="clear"/>
            <w:tcMar>
              <w:top w:w="40.0" w:type="dxa"/>
              <w:left w:w="40.0" w:type="dxa"/>
              <w:bottom w:w="40.0" w:type="dxa"/>
              <w:right w:w="40.0" w:type="dxa"/>
            </w:tcMar>
            <w:vAlign w:val="top"/>
          </w:tcPr>
          <w:p w:rsidR="00000000" w:rsidDel="00000000" w:rsidP="00000000" w:rsidRDefault="00000000" w:rsidRPr="00000000" w14:paraId="00000099">
            <w:pPr>
              <w:widowControl w:val="0"/>
              <w:spacing w:line="276" w:lineRule="auto"/>
              <w:rPr>
                <w:b w:val="1"/>
                <w:color w:val="000000"/>
              </w:rPr>
            </w:pPr>
            <w:r w:rsidDel="00000000" w:rsidR="00000000" w:rsidRPr="00000000">
              <w:rPr>
                <w:b w:val="1"/>
                <w:color w:val="000000"/>
                <w:rtl w:val="0"/>
              </w:rPr>
              <w:t xml:space="preserve">What is the intended beneficiary?</w:t>
            </w:r>
          </w:p>
        </w:tc>
        <w:tc>
          <w:tcPr>
            <w:gridSpan w:val="3"/>
            <w:vMerge w:val="restart"/>
            <w:tcBorders>
              <w:top w:color="b7b7b7" w:space="0" w:sz="8" w:val="single"/>
              <w:left w:color="b7b7b7" w:space="0" w:sz="8" w:val="single"/>
              <w:bottom w:color="b7b7b7" w:space="0" w:sz="8" w:val="single"/>
              <w:right w:color="b7b7b7"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9A">
            <w:pPr>
              <w:spacing w:line="276" w:lineRule="auto"/>
              <w:rPr>
                <w:i w:val="1"/>
                <w:highlight w:val="white"/>
              </w:rPr>
            </w:pPr>
            <w:r w:rsidDel="00000000" w:rsidR="00000000" w:rsidRPr="00000000">
              <w:rPr>
                <w:i w:val="1"/>
                <w:highlight w:val="white"/>
                <w:rtl w:val="0"/>
              </w:rPr>
              <w:t xml:space="preserve">The children themselves were the primary beneficiaries but in host community interventions, the communities became the secondary beneficiary (</w:t>
            </w:r>
            <w:hyperlink r:id="rId65">
              <w:r w:rsidDel="00000000" w:rsidR="00000000" w:rsidRPr="00000000">
                <w:rPr>
                  <w:i w:val="1"/>
                  <w:color w:val="1155cc"/>
                  <w:highlight w:val="white"/>
                  <w:u w:val="single"/>
                  <w:rtl w:val="0"/>
                </w:rPr>
                <w:t xml:space="preserve">4</w:t>
              </w:r>
            </w:hyperlink>
            <w:r w:rsidDel="00000000" w:rsidR="00000000" w:rsidRPr="00000000">
              <w:rPr>
                <w:i w:val="1"/>
                <w:highlight w:val="white"/>
                <w:rtl w:val="0"/>
              </w:rPr>
              <w:t xml:space="preserve">, </w:t>
            </w:r>
            <w:hyperlink r:id="rId66">
              <w:r w:rsidDel="00000000" w:rsidR="00000000" w:rsidRPr="00000000">
                <w:rPr>
                  <w:i w:val="1"/>
                  <w:color w:val="1155cc"/>
                  <w:highlight w:val="white"/>
                  <w:u w:val="single"/>
                  <w:rtl w:val="0"/>
                </w:rPr>
                <w:t xml:space="preserve">5</w:t>
              </w:r>
            </w:hyperlink>
            <w:r w:rsidDel="00000000" w:rsidR="00000000" w:rsidRPr="00000000">
              <w:rPr>
                <w:i w:val="1"/>
                <w:highlight w:val="white"/>
                <w:rtl w:val="0"/>
              </w:rPr>
              <w:t xml:space="preserve">). Parents may also benefit if they are involved in psychosocial support programs (</w:t>
            </w:r>
            <w:hyperlink r:id="rId67">
              <w:r w:rsidDel="00000000" w:rsidR="00000000" w:rsidRPr="00000000">
                <w:rPr>
                  <w:i w:val="1"/>
                  <w:color w:val="1155cc"/>
                  <w:highlight w:val="white"/>
                  <w:u w:val="single"/>
                  <w:rtl w:val="0"/>
                </w:rPr>
                <w:t xml:space="preserve">5</w:t>
              </w:r>
            </w:hyperlink>
            <w:r w:rsidDel="00000000" w:rsidR="00000000" w:rsidRPr="00000000">
              <w:rPr>
                <w:i w:val="1"/>
                <w:highlight w:val="white"/>
                <w:rtl w:val="0"/>
              </w:rPr>
              <w:t xml:space="preserve">). In mobile cinema programs, only adolescents as well as young adults were the intended audience (</w:t>
            </w:r>
            <w:hyperlink r:id="rId68">
              <w:r w:rsidDel="00000000" w:rsidR="00000000" w:rsidRPr="00000000">
                <w:rPr>
                  <w:i w:val="1"/>
                  <w:color w:val="1155cc"/>
                  <w:highlight w:val="white"/>
                  <w:u w:val="single"/>
                  <w:rtl w:val="0"/>
                </w:rPr>
                <w:t xml:space="preserve">6</w:t>
              </w:r>
            </w:hyperlink>
            <w:r w:rsidDel="00000000" w:rsidR="00000000" w:rsidRPr="00000000">
              <w:rPr>
                <w:i w:val="1"/>
                <w:highlight w:val="white"/>
                <w:rtl w:val="0"/>
              </w:rPr>
              <w:t xml:space="preserve">, </w:t>
            </w:r>
            <w:hyperlink r:id="rId69">
              <w:r w:rsidDel="00000000" w:rsidR="00000000" w:rsidRPr="00000000">
                <w:rPr>
                  <w:i w:val="1"/>
                  <w:color w:val="1155cc"/>
                  <w:highlight w:val="white"/>
                  <w:u w:val="single"/>
                  <w:rtl w:val="0"/>
                </w:rPr>
                <w:t xml:space="preserve">14</w:t>
              </w:r>
            </w:hyperlink>
            <w:r w:rsidDel="00000000" w:rsidR="00000000" w:rsidRPr="00000000">
              <w:rPr>
                <w:i w:val="1"/>
                <w:highlight w:val="white"/>
                <w:rtl w:val="0"/>
              </w:rPr>
              <w:t xml:space="preserve">). </w:t>
            </w:r>
            <w:r w:rsidDel="00000000" w:rsidR="00000000" w:rsidRPr="00000000">
              <w:rPr>
                <w:rtl w:val="0"/>
              </w:rPr>
            </w:r>
          </w:p>
        </w:tc>
      </w:tr>
      <w:tr>
        <w:trPr>
          <w:cantSplit w:val="0"/>
          <w:tblHeader w:val="0"/>
        </w:trPr>
        <w:tc>
          <w:tcPr>
            <w:vMerge w:val="continue"/>
            <w:tcBorders>
              <w:top w:color="b7b7b7" w:space="0" w:sz="8" w:val="single"/>
              <w:left w:color="b7b7b7" w:space="0" w:sz="8" w:val="single"/>
              <w:bottom w:color="b7b7b7" w:space="0" w:sz="8" w:val="single"/>
              <w:right w:color="b7b7b7"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76" w:lineRule="auto"/>
              <w:rPr>
                <w:color w:val="000000"/>
                <w:sz w:val="16"/>
                <w:szCs w:val="16"/>
              </w:rPr>
            </w:pPr>
            <w:r w:rsidDel="00000000" w:rsidR="00000000" w:rsidRPr="00000000">
              <w:rPr>
                <w:rtl w:val="0"/>
              </w:rPr>
            </w:r>
          </w:p>
        </w:tc>
        <w:tc>
          <w:tcPr>
            <w:gridSpan w:val="3"/>
            <w:vMerge w:val="continue"/>
            <w:tcBorders>
              <w:top w:color="b7b7b7" w:space="0" w:sz="8" w:val="single"/>
              <w:left w:color="b7b7b7" w:space="0" w:sz="8" w:val="single"/>
              <w:bottom w:color="b7b7b7" w:space="0" w:sz="8" w:val="single"/>
              <w:right w:color="b7b7b7"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76" w:lineRule="auto"/>
              <w:rPr>
                <w:color w:val="000000"/>
                <w:sz w:val="16"/>
                <w:szCs w:val="16"/>
              </w:rPr>
            </w:pPr>
            <w:r w:rsidDel="00000000" w:rsidR="00000000" w:rsidRPr="00000000">
              <w:rPr>
                <w:rtl w:val="0"/>
              </w:rPr>
            </w:r>
          </w:p>
        </w:tc>
      </w:tr>
      <w:tr>
        <w:trPr>
          <w:cantSplit w:val="0"/>
          <w:trHeight w:val="600" w:hRule="atLeast"/>
          <w:tblHeader w:val="0"/>
        </w:trPr>
        <w:tc>
          <w:tcPr>
            <w:tcBorders>
              <w:top w:color="b7b7b7" w:space="0" w:sz="8" w:val="single"/>
              <w:left w:color="b7b7b7" w:space="0" w:sz="8" w:val="single"/>
              <w:bottom w:color="b7b7b7" w:space="0" w:sz="8" w:val="single"/>
              <w:right w:color="b7b7b7" w:space="0" w:sz="8" w:val="single"/>
            </w:tcBorders>
            <w:shd w:fill="f4f1ef" w:val="clear"/>
            <w:tcMar>
              <w:top w:w="40.0" w:type="dxa"/>
              <w:left w:w="40.0" w:type="dxa"/>
              <w:bottom w:w="40.0" w:type="dxa"/>
              <w:right w:w="40.0" w:type="dxa"/>
            </w:tcMar>
            <w:vAlign w:val="top"/>
          </w:tcPr>
          <w:p w:rsidR="00000000" w:rsidDel="00000000" w:rsidP="00000000" w:rsidRDefault="00000000" w:rsidRPr="00000000" w14:paraId="000000A1">
            <w:pPr>
              <w:widowControl w:val="0"/>
              <w:spacing w:line="276" w:lineRule="auto"/>
              <w:rPr>
                <w:b w:val="1"/>
                <w:color w:val="000000"/>
              </w:rPr>
            </w:pPr>
            <w:r w:rsidDel="00000000" w:rsidR="00000000" w:rsidRPr="00000000">
              <w:rPr>
                <w:b w:val="1"/>
                <w:color w:val="000000"/>
                <w:rtl w:val="0"/>
              </w:rPr>
              <w:t xml:space="preserve">Who has implemented it?</w:t>
            </w:r>
          </w:p>
        </w:tc>
        <w:tc>
          <w:tcPr>
            <w:gridSpan w:val="3"/>
            <w:tcBorders>
              <w:top w:color="b7b7b7" w:space="0" w:sz="8" w:val="single"/>
              <w:left w:color="b7b7b7" w:space="0" w:sz="8" w:val="single"/>
              <w:bottom w:color="b7b7b7" w:space="0" w:sz="8" w:val="single"/>
              <w:right w:color="b7b7b7"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A2">
            <w:pPr>
              <w:spacing w:line="276" w:lineRule="auto"/>
              <w:ind w:left="0" w:firstLine="0"/>
              <w:rPr>
                <w:i w:val="1"/>
                <w:highlight w:val="white"/>
              </w:rPr>
            </w:pPr>
            <w:r w:rsidDel="00000000" w:rsidR="00000000" w:rsidRPr="00000000">
              <w:rPr>
                <w:i w:val="1"/>
                <w:highlight w:val="white"/>
                <w:rtl w:val="0"/>
              </w:rPr>
              <w:t xml:space="preserve">In some cases, the programs have been clearly implemented primarily by large I/NGOs with support by local service providers and activities (</w:t>
            </w:r>
            <w:hyperlink r:id="rId70">
              <w:r w:rsidDel="00000000" w:rsidR="00000000" w:rsidRPr="00000000">
                <w:rPr>
                  <w:i w:val="1"/>
                  <w:color w:val="1155cc"/>
                  <w:highlight w:val="white"/>
                  <w:u w:val="single"/>
                  <w:rtl w:val="0"/>
                </w:rPr>
                <w:t xml:space="preserve">5</w:t>
              </w:r>
            </w:hyperlink>
            <w:r w:rsidDel="00000000" w:rsidR="00000000" w:rsidRPr="00000000">
              <w:rPr>
                <w:i w:val="1"/>
                <w:highlight w:val="white"/>
                <w:rtl w:val="0"/>
              </w:rPr>
              <w:t xml:space="preserve">, </w:t>
            </w:r>
            <w:hyperlink r:id="rId71">
              <w:r w:rsidDel="00000000" w:rsidR="00000000" w:rsidRPr="00000000">
                <w:rPr>
                  <w:i w:val="1"/>
                  <w:color w:val="1155cc"/>
                  <w:highlight w:val="white"/>
                  <w:u w:val="single"/>
                  <w:rtl w:val="0"/>
                </w:rPr>
                <w:t xml:space="preserve">8</w:t>
              </w:r>
            </w:hyperlink>
            <w:r w:rsidDel="00000000" w:rsidR="00000000" w:rsidRPr="00000000">
              <w:rPr>
                <w:i w:val="1"/>
                <w:highlight w:val="white"/>
                <w:rtl w:val="0"/>
              </w:rPr>
              <w:t xml:space="preserve">). Implementation organizations are partners that are less easily identified in others (</w:t>
            </w:r>
            <w:hyperlink r:id="rId72">
              <w:r w:rsidDel="00000000" w:rsidR="00000000" w:rsidRPr="00000000">
                <w:rPr>
                  <w:i w:val="1"/>
                  <w:color w:val="1155cc"/>
                  <w:highlight w:val="white"/>
                  <w:u w:val="single"/>
                  <w:rtl w:val="0"/>
                </w:rPr>
                <w:t xml:space="preserve">4</w:t>
              </w:r>
            </w:hyperlink>
            <w:r w:rsidDel="00000000" w:rsidR="00000000" w:rsidRPr="00000000">
              <w:rPr>
                <w:i w:val="1"/>
                <w:highlight w:val="white"/>
                <w:rtl w:val="0"/>
              </w:rPr>
              <w:t xml:space="preserve">). For the mobile cinema, it was a joint collaboration between AICS, the Italian Ministry of Interior, and IOM (6, 14).</w:t>
            </w:r>
            <w:r w:rsidDel="00000000" w:rsidR="00000000" w:rsidRPr="00000000">
              <w:rPr>
                <w:rtl w:val="0"/>
              </w:rPr>
            </w:r>
          </w:p>
        </w:tc>
      </w:tr>
    </w:tbl>
    <w:p w:rsidR="00000000" w:rsidDel="00000000" w:rsidP="00000000" w:rsidRDefault="00000000" w:rsidRPr="00000000" w14:paraId="000000A5">
      <w:pPr>
        <w:widowControl w:val="0"/>
        <w:spacing w:line="276" w:lineRule="auto"/>
        <w:rPr>
          <w:b w:val="1"/>
          <w:highlight w:val="white"/>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A6">
      <w:pPr>
        <w:widowControl w:val="0"/>
        <w:spacing w:line="276" w:lineRule="auto"/>
        <w:rPr>
          <w:b w:val="1"/>
          <w:highlight w:val="white"/>
        </w:rPr>
        <w:sectPr>
          <w:type w:val="continuous"/>
          <w:pgSz w:h="15840" w:w="12240" w:orient="portrait"/>
          <w:pgMar w:bottom="1440" w:top="1440" w:left="1440" w:right="1440" w:header="720" w:footer="720"/>
          <w:cols w:equalWidth="0" w:num="1">
            <w:col w:space="0" w:w="9360"/>
          </w:cols>
        </w:sectPr>
      </w:pPr>
      <w:r w:rsidDel="00000000" w:rsidR="00000000" w:rsidRPr="00000000">
        <w:rPr>
          <w:b w:val="1"/>
          <w:highlight w:val="white"/>
          <w:rtl w:val="0"/>
        </w:rPr>
        <w:t xml:space="preserve">Intervention Description </w:t>
      </w:r>
      <w:r w:rsidDel="00000000" w:rsidR="00000000" w:rsidRPr="00000000">
        <w:rPr>
          <w:rtl w:val="0"/>
        </w:rPr>
      </w:r>
    </w:p>
    <w:p w:rsidR="00000000" w:rsidDel="00000000" w:rsidP="00000000" w:rsidRDefault="00000000" w:rsidRPr="00000000" w14:paraId="000000A7">
      <w:pPr>
        <w:spacing w:line="276" w:lineRule="auto"/>
        <w:rPr/>
      </w:pPr>
      <w:r w:rsidDel="00000000" w:rsidR="00000000" w:rsidRPr="00000000">
        <w:rPr>
          <w:highlight w:val="white"/>
          <w:u w:val="single"/>
          <w:rtl w:val="0"/>
        </w:rPr>
        <w:t xml:space="preserve">Child Labor: </w:t>
      </w:r>
      <w:r w:rsidDel="00000000" w:rsidR="00000000" w:rsidRPr="00000000">
        <w:rPr>
          <w:highlight w:val="white"/>
          <w:rtl w:val="0"/>
        </w:rPr>
        <w:t xml:space="preserve">A literature review noted that there were often simultaneous activities when addressing complex problems around children on the move - like reducing child labor in this population - and can include activities like, “child protection surveillance, advo</w:t>
      </w:r>
      <w:r w:rsidDel="00000000" w:rsidR="00000000" w:rsidRPr="00000000">
        <w:rPr>
          <w:rtl w:val="0"/>
        </w:rPr>
        <w:t xml:space="preserve">cacy on policy/legal reforms, workforce strengthening, awareness-raising or educational support.” (</w:t>
      </w:r>
      <w:hyperlink r:id="rId73">
        <w:r w:rsidDel="00000000" w:rsidR="00000000" w:rsidRPr="00000000">
          <w:rPr>
            <w:color w:val="1155cc"/>
            <w:u w:val="single"/>
            <w:rtl w:val="0"/>
          </w:rPr>
          <w:t xml:space="preserve">4</w:t>
        </w:r>
      </w:hyperlink>
      <w:r w:rsidDel="00000000" w:rsidR="00000000" w:rsidRPr="00000000">
        <w:rPr>
          <w:rtl w:val="0"/>
        </w:rPr>
        <w:t xml:space="preserve">)</w:t>
      </w:r>
    </w:p>
    <w:p w:rsidR="00000000" w:rsidDel="00000000" w:rsidP="00000000" w:rsidRDefault="00000000" w:rsidRPr="00000000" w14:paraId="000000A8">
      <w:pPr>
        <w:spacing w:line="276" w:lineRule="auto"/>
        <w:rPr>
          <w:highlight w:val="white"/>
        </w:rPr>
      </w:pPr>
      <w:r w:rsidDel="00000000" w:rsidR="00000000" w:rsidRPr="00000000">
        <w:rPr>
          <w:rtl w:val="0"/>
        </w:rPr>
      </w:r>
    </w:p>
    <w:p w:rsidR="00000000" w:rsidDel="00000000" w:rsidP="00000000" w:rsidRDefault="00000000" w:rsidRPr="00000000" w14:paraId="000000A9">
      <w:pPr>
        <w:spacing w:line="276" w:lineRule="auto"/>
        <w:rPr/>
      </w:pPr>
      <w:r w:rsidDel="00000000" w:rsidR="00000000" w:rsidRPr="00000000">
        <w:rPr>
          <w:highlight w:val="white"/>
          <w:u w:val="single"/>
          <w:rtl w:val="0"/>
        </w:rPr>
        <w:t xml:space="preserve">Psychosocial Support: </w:t>
      </w:r>
      <w:r w:rsidDel="00000000" w:rsidR="00000000" w:rsidRPr="00000000">
        <w:rPr>
          <w:highlight w:val="white"/>
          <w:rtl w:val="0"/>
        </w:rPr>
        <w:t xml:space="preserve"> A recent literature review found 48 interventions which utilized mental health and psychosocial support (MHPSS) components for children on the m</w:t>
      </w:r>
      <w:r w:rsidDel="00000000" w:rsidR="00000000" w:rsidRPr="00000000">
        <w:rPr>
          <w:rtl w:val="0"/>
        </w:rPr>
        <w:t xml:space="preserve">ove (</w:t>
      </w:r>
      <w:hyperlink r:id="rId74">
        <w:r w:rsidDel="00000000" w:rsidR="00000000" w:rsidRPr="00000000">
          <w:rPr>
            <w:color w:val="1155cc"/>
            <w:u w:val="single"/>
            <w:rtl w:val="0"/>
          </w:rPr>
          <w:t xml:space="preserve">4</w:t>
        </w:r>
      </w:hyperlink>
      <w:r w:rsidDel="00000000" w:rsidR="00000000" w:rsidRPr="00000000">
        <w:rPr>
          <w:rtl w:val="0"/>
        </w:rPr>
        <w:t xml:space="preserve">). </w:t>
      </w:r>
      <w:r w:rsidDel="00000000" w:rsidR="00000000" w:rsidRPr="00000000">
        <w:rPr>
          <w:highlight w:val="white"/>
          <w:rtl w:val="0"/>
        </w:rPr>
        <w:t xml:space="preserve">These interventions included activities like creative arts, play, group therapy, and counseling, and the review  noted that the majority of the MHPSS components were provided through safe/child-friendly spaces camps and/or host communities. In these studies the indicators in</w:t>
      </w:r>
      <w:r w:rsidDel="00000000" w:rsidR="00000000" w:rsidRPr="00000000">
        <w:rPr>
          <w:rtl w:val="0"/>
        </w:rPr>
        <w:t xml:space="preserve">cluded reducing children’s anxiety, depression and aggressive behavior, and increasing hope for the future. </w:t>
      </w:r>
      <w:r w:rsidDel="00000000" w:rsidR="00000000" w:rsidRPr="00000000">
        <w:rPr>
          <w:rtl w:val="0"/>
        </w:rPr>
        <w:t xml:space="preserve">In Mozambique, a MHPSS intervention also addressed service referrals and local community protection bodies (</w:t>
      </w:r>
      <w:hyperlink r:id="rId75">
        <w:r w:rsidDel="00000000" w:rsidR="00000000" w:rsidRPr="00000000">
          <w:rPr>
            <w:color w:val="1155cc"/>
            <w:u w:val="single"/>
            <w:rtl w:val="0"/>
          </w:rPr>
          <w:t xml:space="preserve">5</w:t>
        </w:r>
      </w:hyperlink>
      <w:r w:rsidDel="00000000" w:rsidR="00000000" w:rsidRPr="00000000">
        <w:rPr>
          <w:rtl w:val="0"/>
        </w:rPr>
        <w:t xml:space="preserve">). In that program, MHPSS services were directly given to parents and children when they were in the pilot communities, although children were the primary audience. </w:t>
      </w:r>
      <w:r w:rsidDel="00000000" w:rsidR="00000000" w:rsidRPr="00000000">
        <w:rPr>
          <w:rtl w:val="0"/>
        </w:rPr>
        <w:t xml:space="preserve">The primary barriers were lack of financial support and the limited scale of the program, increased capacity is needed to continue to reach vulnerable children. </w:t>
      </w:r>
    </w:p>
    <w:p w:rsidR="00000000" w:rsidDel="00000000" w:rsidP="00000000" w:rsidRDefault="00000000" w:rsidRPr="00000000" w14:paraId="000000AA">
      <w:pPr>
        <w:spacing w:line="276" w:lineRule="auto"/>
        <w:rPr>
          <w:shd w:fill="fff2cc" w:val="clear"/>
        </w:rPr>
      </w:pPr>
      <w:r w:rsidDel="00000000" w:rsidR="00000000" w:rsidRPr="00000000">
        <w:rPr>
          <w:rtl w:val="0"/>
        </w:rPr>
      </w:r>
    </w:p>
    <w:p w:rsidR="00000000" w:rsidDel="00000000" w:rsidP="00000000" w:rsidRDefault="00000000" w:rsidRPr="00000000" w14:paraId="000000AB">
      <w:pPr>
        <w:spacing w:line="276" w:lineRule="auto"/>
        <w:rPr>
          <w:highlight w:val="white"/>
        </w:rPr>
      </w:pPr>
      <w:r w:rsidDel="00000000" w:rsidR="00000000" w:rsidRPr="00000000">
        <w:rPr>
          <w:highlight w:val="white"/>
          <w:rtl w:val="0"/>
        </w:rPr>
        <w:t xml:space="preserve">In an effort to create self-contained educational tools that supply basic psychosocial support (PSS)  that could also benefit the psychosocial wellbeing of children on the move, Save the Children partnered with C31 – </w:t>
      </w:r>
      <w:r w:rsidDel="00000000" w:rsidR="00000000" w:rsidRPr="00000000">
        <w:rPr>
          <w:highlight w:val="white"/>
          <w:rtl w:val="0"/>
        </w:rPr>
        <w:t xml:space="preserve">Centre</w:t>
      </w:r>
      <w:r w:rsidDel="00000000" w:rsidR="00000000" w:rsidRPr="00000000">
        <w:rPr>
          <w:highlight w:val="white"/>
          <w:rtl w:val="0"/>
        </w:rPr>
        <w:t xml:space="preserve"> for Creating a Culture of Children’s Rights and the </w:t>
      </w:r>
      <w:r w:rsidDel="00000000" w:rsidR="00000000" w:rsidRPr="00000000">
        <w:rPr>
          <w:highlight w:val="white"/>
          <w:rtl w:val="0"/>
        </w:rPr>
        <w:t xml:space="preserve">Centre</w:t>
      </w:r>
      <w:r w:rsidDel="00000000" w:rsidR="00000000" w:rsidRPr="00000000">
        <w:rPr>
          <w:highlight w:val="white"/>
          <w:rtl w:val="0"/>
        </w:rPr>
        <w:t xml:space="preserve"> for Youth Integration, a local organization that did most of the development and</w:t>
      </w:r>
      <w:r w:rsidDel="00000000" w:rsidR="00000000" w:rsidRPr="00000000">
        <w:rPr>
          <w:rtl w:val="0"/>
        </w:rPr>
        <w:t xml:space="preserve"> test (</w:t>
      </w:r>
      <w:hyperlink r:id="rId76">
        <w:r w:rsidDel="00000000" w:rsidR="00000000" w:rsidRPr="00000000">
          <w:rPr>
            <w:color w:val="1155cc"/>
            <w:u w:val="single"/>
            <w:rtl w:val="0"/>
          </w:rPr>
          <w:t xml:space="preserve">16</w:t>
        </w:r>
      </w:hyperlink>
      <w:r w:rsidDel="00000000" w:rsidR="00000000" w:rsidRPr="00000000">
        <w:rPr>
          <w:rtl w:val="0"/>
        </w:rPr>
        <w:t xml:space="preserve">). The boxes were themed but content and container were adjustable to the individual contexts. Regardless,</w:t>
      </w:r>
      <w:r w:rsidDel="00000000" w:rsidR="00000000" w:rsidRPr="00000000">
        <w:rPr>
          <w:highlight w:val="white"/>
          <w:rtl w:val="0"/>
        </w:rPr>
        <w:t xml:space="preserve"> each box contained,</w:t>
      </w:r>
    </w:p>
    <w:p w:rsidR="00000000" w:rsidDel="00000000" w:rsidP="00000000" w:rsidRDefault="00000000" w:rsidRPr="00000000" w14:paraId="000000AC">
      <w:pPr>
        <w:spacing w:line="276" w:lineRule="auto"/>
        <w:ind w:left="900" w:hanging="180"/>
        <w:rPr>
          <w:highlight w:val="white"/>
        </w:rPr>
      </w:pPr>
      <w:r w:rsidDel="00000000" w:rsidR="00000000" w:rsidRPr="00000000">
        <w:rPr>
          <w:highlight w:val="white"/>
          <w:rtl w:val="0"/>
        </w:rPr>
        <w:t xml:space="preserve">“• A set of materials (various ready-made, semi-structured and unstructured materials) that invite     exploration and dialogue within a certain thematic framework;</w:t>
      </w:r>
    </w:p>
    <w:p w:rsidR="00000000" w:rsidDel="00000000" w:rsidP="00000000" w:rsidRDefault="00000000" w:rsidRPr="00000000" w14:paraId="000000AD">
      <w:pPr>
        <w:spacing w:line="276" w:lineRule="auto"/>
        <w:ind w:firstLine="720"/>
        <w:rPr>
          <w:highlight w:val="white"/>
        </w:rPr>
      </w:pPr>
      <w:r w:rsidDel="00000000" w:rsidR="00000000" w:rsidRPr="00000000">
        <w:rPr>
          <w:highlight w:val="white"/>
          <w:rtl w:val="0"/>
        </w:rPr>
        <w:t xml:space="preserve">• Suggestions and ideas on possible ways to use the Box; </w:t>
      </w:r>
    </w:p>
    <w:p w:rsidR="00000000" w:rsidDel="00000000" w:rsidP="00000000" w:rsidRDefault="00000000" w:rsidRPr="00000000" w14:paraId="000000AE">
      <w:pPr>
        <w:spacing w:line="276" w:lineRule="auto"/>
        <w:ind w:firstLine="720"/>
        <w:rPr>
          <w:highlight w:val="white"/>
        </w:rPr>
      </w:pPr>
      <w:r w:rsidDel="00000000" w:rsidR="00000000" w:rsidRPr="00000000">
        <w:rPr>
          <w:highlight w:val="white"/>
          <w:rtl w:val="0"/>
        </w:rPr>
        <w:t xml:space="preserve">• Box diary – a book to document the use of the Box in Program creation; </w:t>
      </w:r>
    </w:p>
    <w:p w:rsidR="00000000" w:rsidDel="00000000" w:rsidP="00000000" w:rsidRDefault="00000000" w:rsidRPr="00000000" w14:paraId="000000AF">
      <w:pPr>
        <w:spacing w:line="276" w:lineRule="auto"/>
        <w:ind w:firstLine="720"/>
        <w:rPr>
          <w:highlight w:val="white"/>
        </w:rPr>
      </w:pPr>
      <w:r w:rsidDel="00000000" w:rsidR="00000000" w:rsidRPr="00000000">
        <w:rPr>
          <w:highlight w:val="white"/>
          <w:rtl w:val="0"/>
        </w:rPr>
        <w:t xml:space="preserve">• Physical box that contains the above-mentioned components.”</w:t>
      </w:r>
    </w:p>
    <w:p w:rsidR="00000000" w:rsidDel="00000000" w:rsidP="00000000" w:rsidRDefault="00000000" w:rsidRPr="00000000" w14:paraId="000000B0">
      <w:pPr>
        <w:spacing w:line="276" w:lineRule="auto"/>
        <w:ind w:left="0" w:firstLine="0"/>
        <w:rPr>
          <w:highlight w:val="white"/>
        </w:rPr>
      </w:pPr>
      <w:r w:rsidDel="00000000" w:rsidR="00000000" w:rsidRPr="00000000">
        <w:rPr>
          <w:highlight w:val="white"/>
          <w:rtl w:val="0"/>
        </w:rPr>
        <w:t xml:space="preserve">The boxes were part of child friendly spaces and reception spaces. The themes included:   “This is me” Box, “Playful” Box, “Catch a Good Feeling” Box, “Craft” Box ,“Eco” Box, “Movement” Box,  “Drama” Box, “Camp Citizen” Box, “Map of the Journey” Box,  “Our Story in English” Box,  “Citizen of the World” Box. They gave the children spaces to explore their identity and journey as well as a way to process their feelings.</w:t>
      </w:r>
      <w:r w:rsidDel="00000000" w:rsidR="00000000" w:rsidRPr="00000000">
        <w:rPr>
          <w:rtl w:val="0"/>
        </w:rPr>
      </w:r>
    </w:p>
    <w:p w:rsidR="00000000" w:rsidDel="00000000" w:rsidP="00000000" w:rsidRDefault="00000000" w:rsidRPr="00000000" w14:paraId="000000B1">
      <w:pPr>
        <w:spacing w:line="276" w:lineRule="auto"/>
        <w:rPr>
          <w:shd w:fill="fce5cd" w:val="clear"/>
        </w:rPr>
      </w:pPr>
      <w:r w:rsidDel="00000000" w:rsidR="00000000" w:rsidRPr="00000000">
        <w:rPr>
          <w:rtl w:val="0"/>
        </w:rPr>
      </w:r>
    </w:p>
    <w:p w:rsidR="00000000" w:rsidDel="00000000" w:rsidP="00000000" w:rsidRDefault="00000000" w:rsidRPr="00000000" w14:paraId="000000B2">
      <w:pPr>
        <w:spacing w:line="276" w:lineRule="auto"/>
        <w:rPr/>
      </w:pPr>
      <w:r w:rsidDel="00000000" w:rsidR="00000000" w:rsidRPr="00000000">
        <w:rPr>
          <w:u w:val="single"/>
          <w:rtl w:val="0"/>
        </w:rPr>
        <w:t xml:space="preserve">Risk Awareness-building: </w:t>
      </w:r>
      <w:r w:rsidDel="00000000" w:rsidR="00000000" w:rsidRPr="00000000">
        <w:rPr>
          <w:rtl w:val="0"/>
        </w:rPr>
        <w:t xml:space="preserve">To address risk awareness in home communities, a mobile cinema program was implemented in Guinea, Senegal and elsewhere in West Africa (</w:t>
      </w:r>
      <w:hyperlink r:id="rId77">
        <w:r w:rsidDel="00000000" w:rsidR="00000000" w:rsidRPr="00000000">
          <w:rPr>
            <w:color w:val="1155cc"/>
            <w:u w:val="single"/>
            <w:rtl w:val="0"/>
          </w:rPr>
          <w:t xml:space="preserve">6</w:t>
        </w:r>
      </w:hyperlink>
      <w:r w:rsidDel="00000000" w:rsidR="00000000" w:rsidRPr="00000000">
        <w:rPr>
          <w:rtl w:val="0"/>
        </w:rPr>
        <w:t xml:space="preserve">, </w:t>
      </w:r>
      <w:hyperlink r:id="rId78">
        <w:r w:rsidDel="00000000" w:rsidR="00000000" w:rsidRPr="00000000">
          <w:rPr>
            <w:color w:val="1155cc"/>
            <w:u w:val="single"/>
            <w:rtl w:val="0"/>
          </w:rPr>
          <w:t xml:space="preserve">14</w:t>
        </w:r>
      </w:hyperlink>
      <w:r w:rsidDel="00000000" w:rsidR="00000000" w:rsidRPr="00000000">
        <w:rPr>
          <w:rtl w:val="0"/>
        </w:rPr>
        <w:t xml:space="preserve">). The program was designed to provide a sort of peer to peer communication between former migrants and potential migrants by showing films of both fictional and true accounts of migration as well as utilizing workshops, theater performances, dancing, and “other activities”. Over two months the CinemArena program was shown for over 16,000 people in 32 villages and over two years, it was shown in more than 200 villages in Côte d’Ivoire, Gambia, Guinea, Nigeria and Senegal. To see if the program was reaching the right audience in Guinea, there was a treatment village of 1739 women and men who had previously considered migrating and were willing to attend the event (</w:t>
      </w:r>
      <w:hyperlink r:id="rId79">
        <w:r w:rsidDel="00000000" w:rsidR="00000000" w:rsidRPr="00000000">
          <w:rPr>
            <w:color w:val="1155cc"/>
            <w:u w:val="single"/>
            <w:rtl w:val="0"/>
          </w:rPr>
          <w:t xml:space="preserve">6</w:t>
        </w:r>
      </w:hyperlink>
      <w:r w:rsidDel="00000000" w:rsidR="00000000" w:rsidRPr="00000000">
        <w:rPr>
          <w:rtl w:val="0"/>
        </w:rPr>
        <w:t xml:space="preserve">). The comparison village saw a different film series than the treatment film set. In Senegal, to test the impact of the discussions, an information event which had a movie screening containing personal testimonials of negative experience of migrants that returned to Senegal followed by a face-to-face discussion between the audience and returnees present at every event (</w:t>
      </w:r>
      <w:hyperlink r:id="rId80">
        <w:r w:rsidDel="00000000" w:rsidR="00000000" w:rsidRPr="00000000">
          <w:rPr>
            <w:color w:val="1155cc"/>
            <w:u w:val="single"/>
            <w:rtl w:val="0"/>
          </w:rPr>
          <w:t xml:space="preserve">14</w:t>
        </w:r>
      </w:hyperlink>
      <w:r w:rsidDel="00000000" w:rsidR="00000000" w:rsidRPr="00000000">
        <w:rPr>
          <w:rtl w:val="0"/>
        </w:rPr>
        <w:t xml:space="preserve">). The control villages or groups saw a “placebo” movie unrelated to migration, which was not followed by a discussion. The target age in Senegal was 18 to 35 - which while the primary age group for migration to Europe is outside the bounds of Children on the Move. </w:t>
      </w:r>
    </w:p>
    <w:p w:rsidR="00000000" w:rsidDel="00000000" w:rsidP="00000000" w:rsidRDefault="00000000" w:rsidRPr="00000000" w14:paraId="000000B3">
      <w:pPr>
        <w:spacing w:line="276" w:lineRule="auto"/>
        <w:rPr/>
      </w:pPr>
      <w:r w:rsidDel="00000000" w:rsidR="00000000" w:rsidRPr="00000000">
        <w:rPr>
          <w:rtl w:val="0"/>
        </w:rPr>
      </w:r>
    </w:p>
    <w:p w:rsidR="00000000" w:rsidDel="00000000" w:rsidP="00000000" w:rsidRDefault="00000000" w:rsidRPr="00000000" w14:paraId="000000B4">
      <w:pPr>
        <w:spacing w:line="276" w:lineRule="auto"/>
        <w:rPr/>
      </w:pPr>
      <w:r w:rsidDel="00000000" w:rsidR="00000000" w:rsidRPr="00000000">
        <w:rPr>
          <w:rtl w:val="0"/>
        </w:rPr>
        <w:t xml:space="preserve">In Latvia, guides were developed to assist children on the move develop a greater awareness of the risks that they may face (</w:t>
      </w:r>
      <w:hyperlink r:id="rId81">
        <w:r w:rsidDel="00000000" w:rsidR="00000000" w:rsidRPr="00000000">
          <w:rPr>
            <w:color w:val="1155cc"/>
            <w:u w:val="single"/>
            <w:rtl w:val="0"/>
          </w:rPr>
          <w:t xml:space="preserve">15</w:t>
        </w:r>
      </w:hyperlink>
      <w:r w:rsidDel="00000000" w:rsidR="00000000" w:rsidRPr="00000000">
        <w:rPr>
          <w:rtl w:val="0"/>
        </w:rPr>
        <w:t xml:space="preserve">). The guide was developed by a local NGO and included warning signs and general warnings about human trafficking, advice on legal status, and how to check if a job offer is legitimate. It was not framed necessarily as a guide to avoid trafficking but a way to be aware of job risks when seeking employment outside of the country. The impact of the guide was evaluated through a baseline and endline survey.</w:t>
      </w:r>
    </w:p>
    <w:p w:rsidR="00000000" w:rsidDel="00000000" w:rsidP="00000000" w:rsidRDefault="00000000" w:rsidRPr="00000000" w14:paraId="000000B5">
      <w:pPr>
        <w:spacing w:line="276" w:lineRule="auto"/>
        <w:rPr/>
      </w:pPr>
      <w:r w:rsidDel="00000000" w:rsidR="00000000" w:rsidRPr="00000000">
        <w:rPr>
          <w:rtl w:val="0"/>
        </w:rPr>
      </w:r>
    </w:p>
    <w:p w:rsidR="00000000" w:rsidDel="00000000" w:rsidP="00000000" w:rsidRDefault="00000000" w:rsidRPr="00000000" w14:paraId="000000B6">
      <w:pPr>
        <w:spacing w:line="276" w:lineRule="auto"/>
        <w:rPr/>
      </w:pPr>
      <w:r w:rsidDel="00000000" w:rsidR="00000000" w:rsidRPr="00000000">
        <w:rPr>
          <w:rtl w:val="0"/>
        </w:rPr>
        <w:t xml:space="preserve">UNICEF developed and disseminated “education and communication materials highlighting alternatives to unsafe and irregular migration, risks of movement, safe pathways, available services along migration corridors was proposed. Dissemination included through social media and identified social workers and established protection desks” </w:t>
      </w:r>
      <w:r w:rsidDel="00000000" w:rsidR="00000000" w:rsidRPr="00000000">
        <w:rPr>
          <w:rtl w:val="0"/>
        </w:rPr>
        <w:t xml:space="preserve">(</w:t>
      </w:r>
      <w:hyperlink r:id="rId82">
        <w:r w:rsidDel="00000000" w:rsidR="00000000" w:rsidRPr="00000000">
          <w:rPr>
            <w:color w:val="1155cc"/>
            <w:u w:val="single"/>
            <w:rtl w:val="0"/>
          </w:rPr>
          <w:t xml:space="preserve">20</w:t>
        </w:r>
      </w:hyperlink>
      <w:r w:rsidDel="00000000" w:rsidR="00000000" w:rsidRPr="00000000">
        <w:rPr>
          <w:rtl w:val="0"/>
        </w:rPr>
        <w:t xml:space="preserve">)</w:t>
      </w:r>
      <w:r w:rsidDel="00000000" w:rsidR="00000000" w:rsidRPr="00000000">
        <w:rPr>
          <w:rtl w:val="0"/>
        </w:rPr>
        <w:t xml:space="preserve"> Child protection desks - places where children could seek information and services - were set along the migratory routes and “key transit points”. </w:t>
      </w:r>
      <w:r w:rsidDel="00000000" w:rsidR="00000000" w:rsidRPr="00000000">
        <w:rPr>
          <w:rtl w:val="0"/>
        </w:rPr>
      </w:r>
    </w:p>
    <w:p w:rsidR="00000000" w:rsidDel="00000000" w:rsidP="00000000" w:rsidRDefault="00000000" w:rsidRPr="00000000" w14:paraId="000000B7">
      <w:pPr>
        <w:spacing w:line="276" w:lineRule="auto"/>
        <w:rPr/>
      </w:pPr>
      <w:r w:rsidDel="00000000" w:rsidR="00000000" w:rsidRPr="00000000">
        <w:rPr>
          <w:highlight w:val="white"/>
          <w:u w:val="single"/>
          <w:rtl w:val="0"/>
        </w:rPr>
        <w:t xml:space="preserve">Service Referrals: </w:t>
      </w:r>
      <w:r w:rsidDel="00000000" w:rsidR="00000000" w:rsidRPr="00000000">
        <w:rPr>
          <w:highlight w:val="white"/>
          <w:rtl w:val="0"/>
        </w:rPr>
        <w:t xml:space="preserve">The psychosocial program in Mozambique, “Strengthening  Protection  for  Vulnerable Populations  and  Improving  access  to  Psychosocial Support to D</w:t>
      </w:r>
      <w:r w:rsidDel="00000000" w:rsidR="00000000" w:rsidRPr="00000000">
        <w:rPr>
          <w:rtl w:val="0"/>
        </w:rPr>
        <w:t xml:space="preserve">isplaced Children in Emergency Settings in Mozambique” also included the creation of service referral pathways (</w:t>
      </w:r>
      <w:hyperlink r:id="rId83">
        <w:r w:rsidDel="00000000" w:rsidR="00000000" w:rsidRPr="00000000">
          <w:rPr>
            <w:color w:val="1155cc"/>
            <w:u w:val="single"/>
            <w:rtl w:val="0"/>
          </w:rPr>
          <w:t xml:space="preserve">5</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B8">
      <w:pPr>
        <w:spacing w:line="276" w:lineRule="auto"/>
        <w:rPr>
          <w:shd w:fill="fce5cd" w:val="clear"/>
        </w:rPr>
      </w:pPr>
      <w:r w:rsidDel="00000000" w:rsidR="00000000" w:rsidRPr="00000000">
        <w:rPr>
          <w:rtl w:val="0"/>
        </w:rPr>
      </w:r>
    </w:p>
    <w:p w:rsidR="00000000" w:rsidDel="00000000" w:rsidP="00000000" w:rsidRDefault="00000000" w:rsidRPr="00000000" w14:paraId="000000B9">
      <w:pPr>
        <w:spacing w:line="276" w:lineRule="auto"/>
        <w:rPr>
          <w:highlight w:val="white"/>
        </w:rPr>
      </w:pPr>
      <w:r w:rsidDel="00000000" w:rsidR="00000000" w:rsidRPr="00000000">
        <w:rPr>
          <w:highlight w:val="white"/>
          <w:rtl w:val="0"/>
        </w:rPr>
        <w:t xml:space="preserve">Save the Children imp</w:t>
      </w:r>
      <w:r w:rsidDel="00000000" w:rsidR="00000000" w:rsidRPr="00000000">
        <w:rPr>
          <w:rtl w:val="0"/>
        </w:rPr>
        <w:t xml:space="preserve">lemented a service that created a referral system for vulnerable children, network of foster families for unaccompanied children, and safe spaces for play and learning in Liberia in response to the crisis in the Cote d'Ivoire (</w:t>
      </w:r>
      <w:hyperlink r:id="rId84">
        <w:r w:rsidDel="00000000" w:rsidR="00000000" w:rsidRPr="00000000">
          <w:rPr>
            <w:color w:val="1155cc"/>
            <w:u w:val="single"/>
            <w:rtl w:val="0"/>
          </w:rPr>
          <w:t xml:space="preserve">4</w:t>
        </w:r>
      </w:hyperlink>
      <w:r w:rsidDel="00000000" w:rsidR="00000000" w:rsidRPr="00000000">
        <w:rPr>
          <w:rtl w:val="0"/>
        </w:rPr>
        <w:t xml:space="preserve">). Limited infor</w:t>
      </w:r>
      <w:r w:rsidDel="00000000" w:rsidR="00000000" w:rsidRPr="00000000">
        <w:rPr>
          <w:highlight w:val="white"/>
          <w:rtl w:val="0"/>
        </w:rPr>
        <w:t xml:space="preserve">mation is available on the components of the intervention. </w:t>
      </w:r>
    </w:p>
    <w:p w:rsidR="00000000" w:rsidDel="00000000" w:rsidP="00000000" w:rsidRDefault="00000000" w:rsidRPr="00000000" w14:paraId="000000BA">
      <w:pPr>
        <w:spacing w:line="276" w:lineRule="auto"/>
        <w:rPr>
          <w:shd w:fill="fce5cd" w:val="clear"/>
        </w:rPr>
      </w:pPr>
      <w:r w:rsidDel="00000000" w:rsidR="00000000" w:rsidRPr="00000000">
        <w:rPr>
          <w:rtl w:val="0"/>
        </w:rPr>
      </w:r>
    </w:p>
    <w:p w:rsidR="00000000" w:rsidDel="00000000" w:rsidP="00000000" w:rsidRDefault="00000000" w:rsidRPr="00000000" w14:paraId="000000BB">
      <w:pPr>
        <w:spacing w:line="276" w:lineRule="auto"/>
        <w:rPr/>
      </w:pPr>
      <w:r w:rsidDel="00000000" w:rsidR="00000000" w:rsidRPr="00000000">
        <w:rPr>
          <w:u w:val="single"/>
          <w:rtl w:val="0"/>
        </w:rPr>
        <w:t xml:space="preserve">Inter-organization and Transnational Agreements: </w:t>
      </w:r>
      <w:r w:rsidDel="00000000" w:rsidR="00000000" w:rsidRPr="00000000">
        <w:rPr>
          <w:rtl w:val="0"/>
        </w:rPr>
        <w:t xml:space="preserve">To respond to the child trafficking between Albania and Greece, Terre des Hommes developed the ‘Transnational Action against Child Trafficking’  to enable NGOs in the two countries involved to coordinate their protection activities, in this case Terre des Hommes in Albania, where children were recruited, and ARSIS in Greece, where</w:t>
      </w:r>
      <w:r w:rsidDel="00000000" w:rsidR="00000000" w:rsidRPr="00000000">
        <w:rPr>
          <w:rtl w:val="0"/>
        </w:rPr>
        <w:t xml:space="preserve"> </w:t>
      </w:r>
      <w:r w:rsidDel="00000000" w:rsidR="00000000" w:rsidRPr="00000000">
        <w:rPr>
          <w:rtl w:val="0"/>
        </w:rPr>
        <w:t xml:space="preserve">children on the move were exploited (</w:t>
      </w:r>
      <w:hyperlink r:id="rId85">
        <w:r w:rsidDel="00000000" w:rsidR="00000000" w:rsidRPr="00000000">
          <w:rPr>
            <w:color w:val="1155cc"/>
            <w:u w:val="single"/>
            <w:rtl w:val="0"/>
          </w:rPr>
          <w:t xml:space="preserve">8</w:t>
        </w:r>
      </w:hyperlink>
      <w:r w:rsidDel="00000000" w:rsidR="00000000" w:rsidRPr="00000000">
        <w:rPr>
          <w:rtl w:val="0"/>
        </w:rPr>
        <w:t xml:space="preserve">). </w:t>
      </w:r>
      <w:r w:rsidDel="00000000" w:rsidR="00000000" w:rsidRPr="00000000">
        <w:rPr>
          <w:rtl w:val="0"/>
        </w:rPr>
        <w:t xml:space="preserve">The actions in the agreement included exchanging information about individual children who had gone missing in Albania or been spotted in Greec</w:t>
      </w:r>
      <w:r w:rsidDel="00000000" w:rsidR="00000000" w:rsidRPr="00000000">
        <w:rPr>
          <w:rtl w:val="0"/>
        </w:rPr>
        <w:t xml:space="preserve">e. The two NGOs also lobbied for their respective governments to develop a bilateral agreement that would ensure coordinated protection of the children concerned</w:t>
      </w:r>
    </w:p>
    <w:p w:rsidR="00000000" w:rsidDel="00000000" w:rsidP="00000000" w:rsidRDefault="00000000" w:rsidRPr="00000000" w14:paraId="000000BC">
      <w:pPr>
        <w:spacing w:line="276" w:lineRule="auto"/>
        <w:rPr>
          <w:highlight w:val="white"/>
        </w:rPr>
      </w:pPr>
      <w:r w:rsidDel="00000000" w:rsidR="00000000" w:rsidRPr="00000000">
        <w:rPr>
          <w:rtl w:val="0"/>
        </w:rPr>
      </w:r>
    </w:p>
    <w:p w:rsidR="00000000" w:rsidDel="00000000" w:rsidP="00000000" w:rsidRDefault="00000000" w:rsidRPr="00000000" w14:paraId="000000BD">
      <w:pPr>
        <w:spacing w:line="276" w:lineRule="auto"/>
        <w:rPr>
          <w:b w:val="1"/>
          <w:highlight w:val="white"/>
        </w:rPr>
      </w:pPr>
      <w:r w:rsidDel="00000000" w:rsidR="00000000" w:rsidRPr="00000000">
        <w:rPr>
          <w:b w:val="1"/>
          <w:highlight w:val="white"/>
          <w:rtl w:val="0"/>
        </w:rPr>
        <w:t xml:space="preserve">Results, Challenges, and Recommendations</w:t>
      </w:r>
    </w:p>
    <w:p w:rsidR="00000000" w:rsidDel="00000000" w:rsidP="00000000" w:rsidRDefault="00000000" w:rsidRPr="00000000" w14:paraId="000000BE">
      <w:pPr>
        <w:spacing w:line="276" w:lineRule="auto"/>
        <w:rPr>
          <w:highlight w:val="white"/>
        </w:rPr>
      </w:pPr>
      <w:r w:rsidDel="00000000" w:rsidR="00000000" w:rsidRPr="00000000">
        <w:rPr>
          <w:highlight w:val="white"/>
          <w:u w:val="single"/>
          <w:rtl w:val="0"/>
        </w:rPr>
        <w:t xml:space="preserve">Child Labor: </w:t>
      </w:r>
      <w:r w:rsidDel="00000000" w:rsidR="00000000" w:rsidRPr="00000000">
        <w:rPr>
          <w:highlight w:val="white"/>
          <w:rtl w:val="0"/>
        </w:rPr>
        <w:t xml:space="preserve">A literature review noted that the few child labor addressing interventions for refugee and migrant children usually in host communities, 11 reported a decrease in labor but 8 found no chang</w:t>
      </w:r>
      <w:r w:rsidDel="00000000" w:rsidR="00000000" w:rsidRPr="00000000">
        <w:rPr>
          <w:rtl w:val="0"/>
        </w:rPr>
        <w:t xml:space="preserve">e (</w:t>
      </w:r>
      <w:hyperlink r:id="rId86">
        <w:r w:rsidDel="00000000" w:rsidR="00000000" w:rsidRPr="00000000">
          <w:rPr>
            <w:color w:val="1155cc"/>
            <w:u w:val="single"/>
            <w:rtl w:val="0"/>
          </w:rPr>
          <w:t xml:space="preserve">4</w:t>
        </w:r>
      </w:hyperlink>
      <w:r w:rsidDel="00000000" w:rsidR="00000000" w:rsidRPr="00000000">
        <w:rPr>
          <w:rtl w:val="0"/>
        </w:rPr>
        <w:t xml:space="preserve">). The commonality for the interventions with the improvements was a clear focus on combating child la</w:t>
      </w:r>
      <w:r w:rsidDel="00000000" w:rsidR="00000000" w:rsidRPr="00000000">
        <w:rPr>
          <w:highlight w:val="white"/>
          <w:rtl w:val="0"/>
        </w:rPr>
        <w:t xml:space="preserve">bor. In these cases, livelihood interventions were found to be largely “ineffective”. </w:t>
      </w:r>
    </w:p>
    <w:p w:rsidR="00000000" w:rsidDel="00000000" w:rsidP="00000000" w:rsidRDefault="00000000" w:rsidRPr="00000000" w14:paraId="000000BF">
      <w:pPr>
        <w:spacing w:line="276" w:lineRule="auto"/>
        <w:rPr>
          <w:highlight w:val="white"/>
        </w:rPr>
      </w:pPr>
      <w:r w:rsidDel="00000000" w:rsidR="00000000" w:rsidRPr="00000000">
        <w:rPr>
          <w:rtl w:val="0"/>
        </w:rPr>
      </w:r>
    </w:p>
    <w:p w:rsidR="00000000" w:rsidDel="00000000" w:rsidP="00000000" w:rsidRDefault="00000000" w:rsidRPr="00000000" w14:paraId="000000C0">
      <w:pPr>
        <w:spacing w:line="276" w:lineRule="auto"/>
        <w:rPr/>
      </w:pPr>
      <w:r w:rsidDel="00000000" w:rsidR="00000000" w:rsidRPr="00000000">
        <w:rPr>
          <w:highlight w:val="white"/>
          <w:u w:val="single"/>
          <w:rtl w:val="0"/>
        </w:rPr>
        <w:t xml:space="preserve">Psychosocial Support:</w:t>
      </w:r>
      <w:r w:rsidDel="00000000" w:rsidR="00000000" w:rsidRPr="00000000">
        <w:rPr>
          <w:highlight w:val="white"/>
          <w:rtl w:val="0"/>
        </w:rPr>
        <w:t xml:space="preserve">Of the 48 MHPSS-involved interventions in a recent literature review, 37 report positive outcomes for the children, 1 reported negative or “deterioration” in children's psychosocial wellbeing, and in total 7 reported no change in “some” indi</w:t>
      </w:r>
      <w:r w:rsidDel="00000000" w:rsidR="00000000" w:rsidRPr="00000000">
        <w:rPr>
          <w:rtl w:val="0"/>
        </w:rPr>
        <w:t xml:space="preserve">cators” (</w:t>
      </w:r>
      <w:hyperlink r:id="rId87">
        <w:r w:rsidDel="00000000" w:rsidR="00000000" w:rsidRPr="00000000">
          <w:rPr>
            <w:color w:val="1155cc"/>
            <w:u w:val="single"/>
            <w:rtl w:val="0"/>
          </w:rPr>
          <w:t xml:space="preserve">4</w:t>
        </w:r>
      </w:hyperlink>
      <w:r w:rsidDel="00000000" w:rsidR="00000000" w:rsidRPr="00000000">
        <w:rPr>
          <w:rtl w:val="0"/>
        </w:rPr>
        <w:t xml:space="preserve">). Pos</w:t>
      </w:r>
      <w:r w:rsidDel="00000000" w:rsidR="00000000" w:rsidRPr="00000000">
        <w:rPr>
          <w:highlight w:val="white"/>
          <w:rtl w:val="0"/>
        </w:rPr>
        <w:t xml:space="preserve">itive outcomes were associated with engaging family members, therefore it can be assumed that children moving with families were the beneficiary in that case. In general “Psycho-education, cognitive behavioral therapy, and joint sessions for youth from refugee, migrant and host communities (including commu</w:t>
      </w:r>
      <w:r w:rsidDel="00000000" w:rsidR="00000000" w:rsidRPr="00000000">
        <w:rPr>
          <w:rtl w:val="0"/>
        </w:rPr>
        <w:t xml:space="preserve">nity planning) helped children build resilience, improved integration, and increased their hope for the future.” (</w:t>
      </w:r>
      <w:hyperlink r:id="rId88">
        <w:r w:rsidDel="00000000" w:rsidR="00000000" w:rsidRPr="00000000">
          <w:rPr>
            <w:color w:val="1155cc"/>
            <w:u w:val="single"/>
            <w:rtl w:val="0"/>
          </w:rPr>
          <w:t xml:space="preserve">4</w:t>
        </w:r>
      </w:hyperlink>
      <w:r w:rsidDel="00000000" w:rsidR="00000000" w:rsidRPr="00000000">
        <w:rPr>
          <w:rtl w:val="0"/>
        </w:rPr>
        <w:t xml:space="preserve">) </w:t>
      </w:r>
    </w:p>
    <w:p w:rsidR="00000000" w:rsidDel="00000000" w:rsidP="00000000" w:rsidRDefault="00000000" w:rsidRPr="00000000" w14:paraId="000000C1">
      <w:pPr>
        <w:spacing w:line="276" w:lineRule="auto"/>
        <w:rPr>
          <w:highlight w:val="white"/>
        </w:rPr>
      </w:pPr>
      <w:r w:rsidDel="00000000" w:rsidR="00000000" w:rsidRPr="00000000">
        <w:rPr>
          <w:rtl w:val="0"/>
        </w:rPr>
      </w:r>
    </w:p>
    <w:p w:rsidR="00000000" w:rsidDel="00000000" w:rsidP="00000000" w:rsidRDefault="00000000" w:rsidRPr="00000000" w14:paraId="000000C2">
      <w:pPr>
        <w:spacing w:line="276" w:lineRule="auto"/>
        <w:rPr>
          <w:highlight w:val="white"/>
        </w:rPr>
      </w:pPr>
      <w:r w:rsidDel="00000000" w:rsidR="00000000" w:rsidRPr="00000000">
        <w:rPr>
          <w:highlight w:val="white"/>
          <w:rtl w:val="0"/>
        </w:rPr>
        <w:t xml:space="preserve">In Mozambique, the parents and children who received direct psychosocial assistance reported positive changes of b</w:t>
      </w:r>
      <w:r w:rsidDel="00000000" w:rsidR="00000000" w:rsidRPr="00000000">
        <w:rPr>
          <w:rtl w:val="0"/>
        </w:rPr>
        <w:t xml:space="preserve">ehavior (</w:t>
      </w:r>
      <w:hyperlink r:id="rId89">
        <w:r w:rsidDel="00000000" w:rsidR="00000000" w:rsidRPr="00000000">
          <w:rPr>
            <w:color w:val="1155cc"/>
            <w:u w:val="single"/>
            <w:rtl w:val="0"/>
          </w:rPr>
          <w:t xml:space="preserve">5</w:t>
        </w:r>
      </w:hyperlink>
      <w:r w:rsidDel="00000000" w:rsidR="00000000" w:rsidRPr="00000000">
        <w:rPr>
          <w:rtl w:val="0"/>
        </w:rPr>
        <w:t xml:space="preserve">). 4470 individuals benefited from the multi-component programming, surpassing the target 4000 beneficiaries. (</w:t>
      </w:r>
      <w:hyperlink r:id="rId90">
        <w:r w:rsidDel="00000000" w:rsidR="00000000" w:rsidRPr="00000000">
          <w:rPr>
            <w:color w:val="1155cc"/>
            <w:u w:val="single"/>
            <w:rtl w:val="0"/>
          </w:rPr>
          <w:t xml:space="preserve">5</w:t>
        </w:r>
      </w:hyperlink>
      <w:r w:rsidDel="00000000" w:rsidR="00000000" w:rsidRPr="00000000">
        <w:rPr>
          <w:rtl w:val="0"/>
        </w:rPr>
        <w:t xml:space="preserve">) There were</w:t>
      </w:r>
      <w:r w:rsidDel="00000000" w:rsidR="00000000" w:rsidRPr="00000000">
        <w:rPr>
          <w:highlight w:val="white"/>
          <w:rtl w:val="0"/>
        </w:rPr>
        <w:t xml:space="preserve"> reported positive impacts and perceptions by children, parents, and the community at large and those parties all had increased knowledge of children’s rights and available services. The study noted that, “Important synergies have been created between the different stakeholders, namely, the provincial government, district services for health and social assistance, INGC, community leaders, activists and parents as demonstrated by the use of referral pathways/mechanisms that are cross-cutting to all stakeholders.” That community leadership buy-in was considered essential to program success. While vague, the study also noted that, "The costs were proportional to the results achieved as all deliverables were completed” and “the project was cost effective and efficient as all activities were delivered on time.” It should be noted that, “The increase in the number of children supported [above the target beneficiary number] is due to the committed work of trained activists [who assisted in case referrals and management]. Despite being assigned 30 children, all activists interviewed reported to have given support to more children than the targeted number.”</w:t>
      </w:r>
    </w:p>
    <w:p w:rsidR="00000000" w:rsidDel="00000000" w:rsidP="00000000" w:rsidRDefault="00000000" w:rsidRPr="00000000" w14:paraId="000000C3">
      <w:pPr>
        <w:spacing w:line="276" w:lineRule="auto"/>
        <w:rPr>
          <w:highlight w:val="white"/>
        </w:rPr>
      </w:pPr>
      <w:r w:rsidDel="00000000" w:rsidR="00000000" w:rsidRPr="00000000">
        <w:rPr>
          <w:rtl w:val="0"/>
        </w:rPr>
      </w:r>
    </w:p>
    <w:p w:rsidR="00000000" w:rsidDel="00000000" w:rsidP="00000000" w:rsidRDefault="00000000" w:rsidRPr="00000000" w14:paraId="000000C4">
      <w:pPr>
        <w:spacing w:line="276" w:lineRule="auto"/>
        <w:rPr/>
      </w:pPr>
      <w:r w:rsidDel="00000000" w:rsidR="00000000" w:rsidRPr="00000000">
        <w:rPr>
          <w:highlight w:val="white"/>
          <w:rtl w:val="0"/>
        </w:rPr>
        <w:t xml:space="preserve">The boxes of wonder were described in the case study as, “During the development and testing of the approach we found that many of the activities combined PSS and learning components and slight adjustments to the intervention could overcome the serious gap in access to educational opportunities for children on the move. It also became clear that increased emotional stability gained through psychosocial support interventions supported the learning process and, from February to June 2017 we focused on exploring and further developing ways to use the content of the boxes to create structured educational activities. The Boxes of Wonder methodology was widely recognized as a promising practice for PSS activ</w:t>
      </w:r>
      <w:r w:rsidDel="00000000" w:rsidR="00000000" w:rsidRPr="00000000">
        <w:rPr>
          <w:rtl w:val="0"/>
        </w:rPr>
        <w:t xml:space="preserve">ities and for education, including by a consortium of Save the Children, UNHCR and Pearson in September 2017.” (</w:t>
      </w:r>
      <w:hyperlink r:id="rId91">
        <w:r w:rsidDel="00000000" w:rsidR="00000000" w:rsidRPr="00000000">
          <w:rPr>
            <w:color w:val="1155cc"/>
            <w:u w:val="single"/>
            <w:rtl w:val="0"/>
          </w:rPr>
          <w:t xml:space="preserve">16</w:t>
        </w:r>
      </w:hyperlink>
      <w:r w:rsidDel="00000000" w:rsidR="00000000" w:rsidRPr="00000000">
        <w:rPr>
          <w:rtl w:val="0"/>
        </w:rPr>
        <w:t xml:space="preserve">)</w:t>
      </w:r>
    </w:p>
    <w:p w:rsidR="00000000" w:rsidDel="00000000" w:rsidP="00000000" w:rsidRDefault="00000000" w:rsidRPr="00000000" w14:paraId="000000C5">
      <w:pPr>
        <w:spacing w:line="276" w:lineRule="auto"/>
        <w:rPr>
          <w:highlight w:val="white"/>
        </w:rPr>
      </w:pPr>
      <w:r w:rsidDel="00000000" w:rsidR="00000000" w:rsidRPr="00000000">
        <w:rPr>
          <w:rtl w:val="0"/>
        </w:rPr>
      </w:r>
    </w:p>
    <w:p w:rsidR="00000000" w:rsidDel="00000000" w:rsidP="00000000" w:rsidRDefault="00000000" w:rsidRPr="00000000" w14:paraId="000000C6">
      <w:pPr>
        <w:spacing w:line="276" w:lineRule="auto"/>
        <w:rPr/>
      </w:pPr>
      <w:r w:rsidDel="00000000" w:rsidR="00000000" w:rsidRPr="00000000">
        <w:rPr>
          <w:u w:val="single"/>
          <w:rtl w:val="0"/>
        </w:rPr>
        <w:t xml:space="preserve">Risk Awareness-Building: </w:t>
      </w:r>
      <w:r w:rsidDel="00000000" w:rsidR="00000000" w:rsidRPr="00000000">
        <w:rPr>
          <w:rtl w:val="0"/>
        </w:rPr>
        <w:t xml:space="preserve"> The mobile cinema in Guinea was successful in reaching the target audience of individuals planning to migrate within the next 24 months, of those who planned to migrate 1:5 had made any preparations prior to the film screening. (</w:t>
      </w:r>
      <w:hyperlink r:id="rId92">
        <w:r w:rsidDel="00000000" w:rsidR="00000000" w:rsidRPr="00000000">
          <w:rPr>
            <w:color w:val="1155cc"/>
            <w:u w:val="single"/>
            <w:rtl w:val="0"/>
          </w:rPr>
          <w:t xml:space="preserve">6</w:t>
        </w:r>
      </w:hyperlink>
      <w:r w:rsidDel="00000000" w:rsidR="00000000" w:rsidRPr="00000000">
        <w:rPr>
          <w:rtl w:val="0"/>
        </w:rPr>
        <w:t xml:space="preserve">). “Most” treatment village attendees remembered key messages three months after attending the viewing and most said they would like to receive more migration information in the future. The screening increased irregular migration danger awareness by 10%; knowledge of financial risks of irregular migration increased by 23%; stated intention to migrate to Europe without a visa reduced by 10%; positive perceptions of future economic opportunities at home increased by 19% following the screening. The results of the treatment village were mixed in regard to the perception of specific migration risks; “exploitation” and “expulsion” were more likely to be perceived as a key risk but there were no effects, and partly negative effects, on risk perceptions related to “lack of food and water” “sickness” and “ship wreckage/sinking.” Hindering the analysis of the test, no transcripts of the participants' discussions were available. </w:t>
      </w:r>
    </w:p>
    <w:p w:rsidR="00000000" w:rsidDel="00000000" w:rsidP="00000000" w:rsidRDefault="00000000" w:rsidRPr="00000000" w14:paraId="000000C7">
      <w:pPr>
        <w:spacing w:line="276" w:lineRule="auto"/>
        <w:rPr/>
      </w:pPr>
      <w:r w:rsidDel="00000000" w:rsidR="00000000" w:rsidRPr="00000000">
        <w:rPr>
          <w:rtl w:val="0"/>
        </w:rPr>
      </w:r>
    </w:p>
    <w:p w:rsidR="00000000" w:rsidDel="00000000" w:rsidP="00000000" w:rsidRDefault="00000000" w:rsidRPr="00000000" w14:paraId="000000C8">
      <w:pPr>
        <w:spacing w:line="276" w:lineRule="auto"/>
        <w:rPr/>
      </w:pPr>
      <w:r w:rsidDel="00000000" w:rsidR="00000000" w:rsidRPr="00000000">
        <w:rPr>
          <w:rtl w:val="0"/>
        </w:rPr>
        <w:t xml:space="preserve">In Senegal, “The findings [for the test of film and discussion versus unrelated film] indicate that participation in the events increased risk awareness and subjective information levels,and reduced the intention to migrate irregularly.We found noeffectson factual knowledge on migration to Europe. Further analyses reveal that risk perceptions are strongly associated with intentions to migrate irregularly.” (</w:t>
      </w:r>
      <w:hyperlink r:id="rId93">
        <w:r w:rsidDel="00000000" w:rsidR="00000000" w:rsidRPr="00000000">
          <w:rPr>
            <w:color w:val="1155cc"/>
            <w:u w:val="single"/>
            <w:rtl w:val="0"/>
          </w:rPr>
          <w:t xml:space="preserve">14</w:t>
        </w:r>
      </w:hyperlink>
      <w:r w:rsidDel="00000000" w:rsidR="00000000" w:rsidRPr="00000000">
        <w:rPr>
          <w:rtl w:val="0"/>
        </w:rPr>
        <w:t xml:space="preserve">)</w:t>
      </w:r>
    </w:p>
    <w:p w:rsidR="00000000" w:rsidDel="00000000" w:rsidP="00000000" w:rsidRDefault="00000000" w:rsidRPr="00000000" w14:paraId="000000C9">
      <w:pPr>
        <w:spacing w:line="276" w:lineRule="auto"/>
        <w:rPr/>
      </w:pPr>
      <w:r w:rsidDel="00000000" w:rsidR="00000000" w:rsidRPr="00000000">
        <w:rPr>
          <w:rtl w:val="0"/>
        </w:rPr>
      </w:r>
    </w:p>
    <w:p w:rsidR="00000000" w:rsidDel="00000000" w:rsidP="00000000" w:rsidRDefault="00000000" w:rsidRPr="00000000" w14:paraId="000000CA">
      <w:pPr>
        <w:spacing w:line="276" w:lineRule="auto"/>
        <w:rPr/>
      </w:pPr>
      <w:r w:rsidDel="00000000" w:rsidR="00000000" w:rsidRPr="00000000">
        <w:rPr>
          <w:rtl w:val="0"/>
        </w:rPr>
        <w:t xml:space="preserve">The safe employment guides in Latvia were viewed as a success in improving risk awareness (</w:t>
      </w:r>
      <w:hyperlink r:id="rId94">
        <w:r w:rsidDel="00000000" w:rsidR="00000000" w:rsidRPr="00000000">
          <w:rPr>
            <w:color w:val="1155cc"/>
            <w:u w:val="single"/>
            <w:rtl w:val="0"/>
          </w:rPr>
          <w:t xml:space="preserve">15</w:t>
        </w:r>
      </w:hyperlink>
      <w:r w:rsidDel="00000000" w:rsidR="00000000" w:rsidRPr="00000000">
        <w:rPr>
          <w:rtl w:val="0"/>
        </w:rPr>
        <w:t xml:space="preserve">). Of the children who saw the information from 3 or more sources, 100% sought an employment contract of some kind, as compared to the 64% who saw none of the information</w:t>
      </w:r>
      <w:r w:rsidDel="00000000" w:rsidR="00000000" w:rsidRPr="00000000">
        <w:rPr>
          <w:rtl w:val="0"/>
        </w:rPr>
        <w:t xml:space="preserve">. All told, 64% of the surveyed youth were exposed to at least some of the guide’s messages and 47% reported being exposed to the information from three or more sources during the program’s campaign. The saturation rate and the response to the information was credited in the study as a sign of the guides leading to children taking better precautions and being more aware of their risks. </w:t>
      </w:r>
    </w:p>
    <w:p w:rsidR="00000000" w:rsidDel="00000000" w:rsidP="00000000" w:rsidRDefault="00000000" w:rsidRPr="00000000" w14:paraId="000000CB">
      <w:pPr>
        <w:spacing w:line="276" w:lineRule="auto"/>
        <w:rPr/>
      </w:pPr>
      <w:r w:rsidDel="00000000" w:rsidR="00000000" w:rsidRPr="00000000">
        <w:rPr>
          <w:rtl w:val="0"/>
        </w:rPr>
      </w:r>
    </w:p>
    <w:p w:rsidR="00000000" w:rsidDel="00000000" w:rsidP="00000000" w:rsidRDefault="00000000" w:rsidRPr="00000000" w14:paraId="000000CC">
      <w:pPr>
        <w:spacing w:line="276" w:lineRule="auto"/>
        <w:rPr/>
      </w:pPr>
      <w:r w:rsidDel="00000000" w:rsidR="00000000" w:rsidRPr="00000000">
        <w:rPr>
          <w:rtl w:val="0"/>
        </w:rPr>
        <w:t xml:space="preserve">For the UNICEF COTM program, the evaluation noted that, “In practice, however, asylum seekers and refugees, particularly from some nationalities, benefited from more attention and support than others” highlighting an equitability concern child protection interventions have when interacting with multiple populations. (</w:t>
      </w:r>
      <w:hyperlink r:id="rId95">
        <w:r w:rsidDel="00000000" w:rsidR="00000000" w:rsidRPr="00000000">
          <w:rPr>
            <w:color w:val="1155cc"/>
            <w:u w:val="single"/>
            <w:rtl w:val="0"/>
          </w:rPr>
          <w:t xml:space="preserve">20</w:t>
        </w:r>
      </w:hyperlink>
      <w:r w:rsidDel="00000000" w:rsidR="00000000" w:rsidRPr="00000000">
        <w:rPr>
          <w:rtl w:val="0"/>
        </w:rPr>
        <w:t xml:space="preserve">) Due to the need for governmental buy-in, it is not clear if the desks are a sustainable solution. It also noted that, “Vulnerable children and communities will not continue to get improved access to information safe migration options unless there is a concerted effort to disseminate such information.”</w:t>
      </w:r>
    </w:p>
    <w:p w:rsidR="00000000" w:rsidDel="00000000" w:rsidP="00000000" w:rsidRDefault="00000000" w:rsidRPr="00000000" w14:paraId="000000CD">
      <w:pPr>
        <w:spacing w:line="276" w:lineRule="auto"/>
        <w:rPr/>
      </w:pPr>
      <w:r w:rsidDel="00000000" w:rsidR="00000000" w:rsidRPr="00000000">
        <w:rPr>
          <w:rtl w:val="0"/>
        </w:rPr>
      </w:r>
    </w:p>
    <w:p w:rsidR="00000000" w:rsidDel="00000000" w:rsidP="00000000" w:rsidRDefault="00000000" w:rsidRPr="00000000" w14:paraId="000000CE">
      <w:pPr>
        <w:spacing w:line="276" w:lineRule="auto"/>
        <w:rPr>
          <w:highlight w:val="white"/>
        </w:rPr>
      </w:pPr>
      <w:r w:rsidDel="00000000" w:rsidR="00000000" w:rsidRPr="00000000">
        <w:rPr>
          <w:u w:val="single"/>
          <w:rtl w:val="0"/>
        </w:rPr>
        <w:t xml:space="preserve">Service Referrals: </w:t>
      </w:r>
      <w:r w:rsidDel="00000000" w:rsidR="00000000" w:rsidRPr="00000000">
        <w:rPr>
          <w:rtl w:val="0"/>
        </w:rPr>
        <w:t xml:space="preserve"> As mentioned in the findings of the MHPSS portion of the Mozambique program, the pathways for service referrals were seen as strengthened as a result of the program (</w:t>
      </w:r>
      <w:hyperlink r:id="rId96">
        <w:r w:rsidDel="00000000" w:rsidR="00000000" w:rsidRPr="00000000">
          <w:rPr>
            <w:color w:val="1155cc"/>
            <w:u w:val="single"/>
            <w:rtl w:val="0"/>
          </w:rPr>
          <w:t xml:space="preserve">5</w:t>
        </w:r>
      </w:hyperlink>
      <w:r w:rsidDel="00000000" w:rsidR="00000000" w:rsidRPr="00000000">
        <w:rPr>
          <w:rtl w:val="0"/>
        </w:rPr>
        <w:t xml:space="preserve">). At the endline, 2 provinces and 5 districts demonstrated an improved capacity to prevent and respond to prot</w:t>
      </w:r>
      <w:r w:rsidDel="00000000" w:rsidR="00000000" w:rsidRPr="00000000">
        <w:rPr>
          <w:highlight w:val="white"/>
          <w:rtl w:val="0"/>
        </w:rPr>
        <w:t xml:space="preserve">ection risks in emergencies and there was one reported instance of the referral pathway being used to provide care for a vulnerable individual. As part of the program,  the activists trained by the program reported improved knowledge on children’s rights and referral pathways for situations of abuse.  “Important synergies have been created between the different stakeholders,namely, the provincial government, district services for health and social assistance, INGC, community leaders, activists and parents as demonstrated by the use of referral pathways/mechanisms that are </w:t>
      </w:r>
      <w:r w:rsidDel="00000000" w:rsidR="00000000" w:rsidRPr="00000000">
        <w:rPr>
          <w:highlight w:val="white"/>
          <w:rtl w:val="0"/>
        </w:rPr>
        <w:t xml:space="preserve">cross cutting</w:t>
      </w:r>
      <w:r w:rsidDel="00000000" w:rsidR="00000000" w:rsidRPr="00000000">
        <w:rPr>
          <w:highlight w:val="white"/>
          <w:rtl w:val="0"/>
        </w:rPr>
        <w:t xml:space="preserve"> to all stakeholders. “</w:t>
      </w:r>
    </w:p>
    <w:p w:rsidR="00000000" w:rsidDel="00000000" w:rsidP="00000000" w:rsidRDefault="00000000" w:rsidRPr="00000000" w14:paraId="000000CF">
      <w:pPr>
        <w:spacing w:line="276" w:lineRule="auto"/>
        <w:rPr>
          <w:highlight w:val="white"/>
        </w:rPr>
      </w:pPr>
      <w:r w:rsidDel="00000000" w:rsidR="00000000" w:rsidRPr="00000000">
        <w:rPr>
          <w:rtl w:val="0"/>
        </w:rPr>
      </w:r>
    </w:p>
    <w:p w:rsidR="00000000" w:rsidDel="00000000" w:rsidP="00000000" w:rsidRDefault="00000000" w:rsidRPr="00000000" w14:paraId="000000D0">
      <w:pPr>
        <w:spacing w:line="276" w:lineRule="auto"/>
        <w:rPr/>
      </w:pPr>
      <w:r w:rsidDel="00000000" w:rsidR="00000000" w:rsidRPr="00000000">
        <w:rPr>
          <w:highlight w:val="white"/>
          <w:rtl w:val="0"/>
        </w:rPr>
        <w:t xml:space="preserve">In Liberia, a desk review and qualitative study of the referral services found that there was an “Increase in children’s access to child protection services and inputs. Community based structures were set up, including coordination with relevant local, county and national-level stakeholders. Agreements were established to move a rights-based agenda forward in the future. [There were] no changes in children’s reported experiences of violence and GBV.</w:t>
      </w:r>
      <w:r w:rsidDel="00000000" w:rsidR="00000000" w:rsidRPr="00000000">
        <w:rPr>
          <w:rtl w:val="0"/>
        </w:rPr>
        <w:t xml:space="preserve">” (</w:t>
      </w:r>
      <w:hyperlink r:id="rId97">
        <w:r w:rsidDel="00000000" w:rsidR="00000000" w:rsidRPr="00000000">
          <w:rPr>
            <w:color w:val="1155cc"/>
            <w:u w:val="single"/>
            <w:rtl w:val="0"/>
          </w:rPr>
          <w:t xml:space="preserve">4</w:t>
        </w:r>
      </w:hyperlink>
      <w:r w:rsidDel="00000000" w:rsidR="00000000" w:rsidRPr="00000000">
        <w:rPr>
          <w:rtl w:val="0"/>
        </w:rPr>
        <w:t xml:space="preserve">)</w:t>
      </w:r>
    </w:p>
    <w:p w:rsidR="00000000" w:rsidDel="00000000" w:rsidP="00000000" w:rsidRDefault="00000000" w:rsidRPr="00000000" w14:paraId="000000D1">
      <w:pPr>
        <w:spacing w:line="276" w:lineRule="auto"/>
        <w:ind w:left="720" w:firstLine="0"/>
        <w:rPr/>
      </w:pPr>
      <w:r w:rsidDel="00000000" w:rsidR="00000000" w:rsidRPr="00000000">
        <w:rPr>
          <w:rtl w:val="0"/>
        </w:rPr>
      </w:r>
    </w:p>
    <w:tbl>
      <w:tblPr>
        <w:tblStyle w:val="Table9"/>
        <w:tblW w:w="9360.0" w:type="dxa"/>
        <w:jc w:val="left"/>
        <w:tblInd w:w="100.0" w:type="pct"/>
        <w:tblBorders>
          <w:top w:color="ef8f11" w:space="0" w:sz="12" w:val="single"/>
          <w:left w:color="ef8f11" w:space="0" w:sz="12" w:val="single"/>
          <w:bottom w:color="ef8f11" w:space="0" w:sz="12" w:val="single"/>
          <w:right w:color="ef8f11" w:space="0" w:sz="12" w:val="single"/>
          <w:insideH w:color="ef8f11" w:space="0" w:sz="12" w:val="single"/>
          <w:insideV w:color="ef8f11" w:space="0" w:sz="12" w:val="single"/>
        </w:tblBorders>
        <w:tblLayout w:type="fixed"/>
        <w:tblLook w:val="0600"/>
      </w:tblPr>
      <w:tblGrid>
        <w:gridCol w:w="9360"/>
        <w:tblGridChange w:id="0">
          <w:tblGrid>
            <w:gridCol w:w="9360"/>
          </w:tblGrid>
        </w:tblGridChange>
      </w:tblGrid>
      <w:tr>
        <w:trPr>
          <w:cantSplit w:val="0"/>
          <w:tblHeader w:val="0"/>
        </w:trPr>
        <w:tc>
          <w:tcPr>
            <w:shd w:fill="f4f1ef" w:val="clear"/>
            <w:tcMar>
              <w:top w:w="100.0" w:type="dxa"/>
              <w:left w:w="100.0" w:type="dxa"/>
              <w:bottom w:w="100.0" w:type="dxa"/>
              <w:right w:w="100.0" w:type="dxa"/>
            </w:tcMar>
            <w:vAlign w:val="top"/>
          </w:tcPr>
          <w:p w:rsidR="00000000" w:rsidDel="00000000" w:rsidP="00000000" w:rsidRDefault="00000000" w:rsidRPr="00000000" w14:paraId="000000D2">
            <w:pPr>
              <w:spacing w:line="276" w:lineRule="auto"/>
              <w:rPr/>
            </w:pPr>
            <w:r w:rsidDel="00000000" w:rsidR="00000000" w:rsidRPr="00000000">
              <w:rPr>
                <w:b w:val="1"/>
                <w:rtl w:val="0"/>
              </w:rPr>
              <w:t xml:space="preserve">Important note</w:t>
            </w:r>
            <w:r w:rsidDel="00000000" w:rsidR="00000000" w:rsidRPr="00000000">
              <w:rPr>
                <w:rtl w:val="0"/>
              </w:rPr>
              <w:t xml:space="preserve"> t</w:t>
            </w:r>
            <w:r w:rsidDel="00000000" w:rsidR="00000000" w:rsidRPr="00000000">
              <w:rPr>
                <w:rtl w:val="0"/>
              </w:rPr>
              <w:t xml:space="preserve">o improve interagency and trans-border cooperation:</w:t>
            </w:r>
            <w:r w:rsidDel="00000000" w:rsidR="00000000" w:rsidRPr="00000000">
              <w:rPr>
                <w:rtl w:val="0"/>
              </w:rPr>
              <w:t xml:space="preserve"> Terre des Hommes and ARSIS contributed to the preparation of a draft for a cooperation agreement between the two governments “on the protection of unaccompanied children, trafficked children and children at risk of being trafficked” (</w:t>
            </w:r>
            <w:hyperlink r:id="rId98">
              <w:r w:rsidDel="00000000" w:rsidR="00000000" w:rsidRPr="00000000">
                <w:rPr>
                  <w:color w:val="1155cc"/>
                  <w:u w:val="single"/>
                  <w:rtl w:val="0"/>
                </w:rPr>
                <w:t xml:space="preserve">8</w:t>
              </w:r>
            </w:hyperlink>
            <w:r w:rsidDel="00000000" w:rsidR="00000000" w:rsidRPr="00000000">
              <w:rPr>
                <w:rtl w:val="0"/>
              </w:rPr>
              <w:t xml:space="preserve">). The study noted that settling on final language for the legislation took some time, a reminder that governmental interventions can be protracted and may not have necessarily immediate efficacy.</w:t>
            </w:r>
            <w:r w:rsidDel="00000000" w:rsidR="00000000" w:rsidRPr="00000000">
              <w:rPr>
                <w:rtl w:val="0"/>
              </w:rPr>
              <w:t xml:space="preserve"> The study also noted that “many NGOs find it difficult to establish what sort of intervention is most likely to be in the best interests of the child” and that the line between children on the move and trafficked children can overlap.  </w:t>
            </w:r>
            <w:r w:rsidDel="00000000" w:rsidR="00000000" w:rsidRPr="00000000">
              <w:rPr>
                <w:rtl w:val="0"/>
              </w:rPr>
              <w:t xml:space="preserve">This then means that NGOs may need to learn how to identify and respond to the needs of trafficked children on the move. </w:t>
            </w:r>
          </w:p>
          <w:p w:rsidR="00000000" w:rsidDel="00000000" w:rsidP="00000000" w:rsidRDefault="00000000" w:rsidRPr="00000000" w14:paraId="000000D3">
            <w:pPr>
              <w:spacing w:line="276" w:lineRule="auto"/>
              <w:rPr/>
            </w:pPr>
            <w:r w:rsidDel="00000000" w:rsidR="00000000" w:rsidRPr="00000000">
              <w:rPr>
                <w:rtl w:val="0"/>
              </w:rPr>
            </w:r>
          </w:p>
          <w:p w:rsidR="00000000" w:rsidDel="00000000" w:rsidP="00000000" w:rsidRDefault="00000000" w:rsidRPr="00000000" w14:paraId="000000D4">
            <w:pPr>
              <w:spacing w:line="276" w:lineRule="auto"/>
              <w:rPr/>
            </w:pPr>
            <w:r w:rsidDel="00000000" w:rsidR="00000000" w:rsidRPr="00000000">
              <w:rPr>
                <w:rtl w:val="0"/>
              </w:rPr>
              <w:t xml:space="preserve">A literature review on children on the move recommended that organizations addressing this kind of mixed migration should strengthen coordination and partnerships by, “Explor[ing] and strengthen[ing] partnerships to supplement a systemic approach and protection and care of children and youth across all phases of mobility that connects responses between areas of origin, transit and destination” and they should “Strengthen links between humanitarian and development programming that can contribute to the reduction and mitigation of unsafe migration, including access to education and the elimination of gender </w:t>
            </w:r>
            <w:r w:rsidDel="00000000" w:rsidR="00000000" w:rsidRPr="00000000">
              <w:rPr>
                <w:rtl w:val="0"/>
              </w:rPr>
              <w:t xml:space="preserve">discrimination – which may make girls and women more vulnerable to irregular migration and associated risks.” (</w:t>
            </w:r>
            <w:hyperlink r:id="rId99">
              <w:r w:rsidDel="00000000" w:rsidR="00000000" w:rsidRPr="00000000">
                <w:rPr>
                  <w:color w:val="1155cc"/>
                  <w:u w:val="single"/>
                  <w:rtl w:val="0"/>
                </w:rPr>
                <w:t xml:space="preserve">10</w:t>
              </w:r>
            </w:hyperlink>
            <w:r w:rsidDel="00000000" w:rsidR="00000000" w:rsidRPr="00000000">
              <w:rPr>
                <w:rtl w:val="0"/>
              </w:rPr>
              <w:t xml:space="preserve">) </w:t>
            </w:r>
            <w:r w:rsidDel="00000000" w:rsidR="00000000" w:rsidRPr="00000000">
              <w:rPr>
                <w:rtl w:val="0"/>
              </w:rPr>
              <w:t xml:space="preserve">Coordination is also credited with improving reunification efforts and improving community engagement (</w:t>
            </w:r>
            <w:hyperlink r:id="rId100">
              <w:r w:rsidDel="00000000" w:rsidR="00000000" w:rsidRPr="00000000">
                <w:rPr>
                  <w:color w:val="1155cc"/>
                  <w:u w:val="single"/>
                  <w:rtl w:val="0"/>
                </w:rPr>
                <w:t xml:space="preserve">18</w:t>
              </w:r>
            </w:hyperlink>
            <w:r w:rsidDel="00000000" w:rsidR="00000000" w:rsidRPr="00000000">
              <w:rPr>
                <w:rtl w:val="0"/>
              </w:rPr>
              <w:t xml:space="preserve">). </w:t>
            </w:r>
          </w:p>
          <w:p w:rsidR="00000000" w:rsidDel="00000000" w:rsidP="00000000" w:rsidRDefault="00000000" w:rsidRPr="00000000" w14:paraId="000000D5">
            <w:pPr>
              <w:spacing w:line="276" w:lineRule="auto"/>
              <w:rPr/>
            </w:pPr>
            <w:r w:rsidDel="00000000" w:rsidR="00000000" w:rsidRPr="00000000">
              <w:rPr>
                <w:rtl w:val="0"/>
              </w:rPr>
            </w:r>
          </w:p>
          <w:p w:rsidR="00000000" w:rsidDel="00000000" w:rsidP="00000000" w:rsidRDefault="00000000" w:rsidRPr="00000000" w14:paraId="000000D6">
            <w:pPr>
              <w:spacing w:line="276" w:lineRule="auto"/>
              <w:rPr/>
            </w:pPr>
            <w:r w:rsidDel="00000000" w:rsidR="00000000" w:rsidRPr="00000000">
              <w:rPr>
                <w:rtl w:val="0"/>
              </w:rPr>
              <w:t xml:space="preserve">UNICEF also utilized cross-border agreements in its COTM in the Horn of the Africa program (</w:t>
            </w:r>
            <w:hyperlink r:id="rId101">
              <w:r w:rsidDel="00000000" w:rsidR="00000000" w:rsidRPr="00000000">
                <w:rPr>
                  <w:color w:val="1155cc"/>
                  <w:u w:val="single"/>
                  <w:rtl w:val="0"/>
                </w:rPr>
                <w:t xml:space="preserve">20)</w:t>
              </w:r>
            </w:hyperlink>
            <w:r w:rsidDel="00000000" w:rsidR="00000000" w:rsidRPr="00000000">
              <w:rPr>
                <w:rtl w:val="0"/>
              </w:rPr>
              <w:t xml:space="preserve">. An evaluation found that cross-border cooperation takes significant time for planning and implementation. </w:t>
            </w:r>
            <w:r w:rsidDel="00000000" w:rsidR="00000000" w:rsidRPr="00000000">
              <w:rPr>
                <w:b w:val="1"/>
                <w:rtl w:val="0"/>
              </w:rPr>
              <w:t xml:space="preserve">See </w:t>
            </w:r>
            <w:hyperlink w:anchor="_s3ovbpwa854n">
              <w:r w:rsidDel="00000000" w:rsidR="00000000" w:rsidRPr="00000000">
                <w:rPr>
                  <w:color w:val="1155cc"/>
                  <w:u w:val="single"/>
                  <w:rtl w:val="0"/>
                </w:rPr>
                <w:t xml:space="preserve">3 Gaps: Case Management, </w:t>
              </w:r>
            </w:hyperlink>
            <w:r w:rsidDel="00000000" w:rsidR="00000000" w:rsidRPr="00000000">
              <w:rPr>
                <w:rtl w:val="0"/>
              </w:rPr>
              <w:t xml:space="preserve">and </w:t>
            </w:r>
            <w:hyperlink w:anchor="_iloknd35j9s5">
              <w:r w:rsidDel="00000000" w:rsidR="00000000" w:rsidRPr="00000000">
                <w:rPr>
                  <w:color w:val="1155cc"/>
                  <w:u w:val="single"/>
                  <w:rtl w:val="0"/>
                </w:rPr>
                <w:t xml:space="preserve">4 Key Interventions: Addressing Child Protection Risks: Risk Awareness-Building</w:t>
              </w:r>
            </w:hyperlink>
            <w:r w:rsidDel="00000000" w:rsidR="00000000" w:rsidRPr="00000000">
              <w:rPr>
                <w:rtl w:val="0"/>
              </w:rPr>
              <w:t xml:space="preserve"> for more information can be found on this.</w:t>
            </w:r>
            <w:r w:rsidDel="00000000" w:rsidR="00000000" w:rsidRPr="00000000">
              <w:rPr>
                <w:rtl w:val="0"/>
              </w:rPr>
            </w:r>
          </w:p>
        </w:tc>
      </w:tr>
    </w:tbl>
    <w:p w:rsidR="00000000" w:rsidDel="00000000" w:rsidP="00000000" w:rsidRDefault="00000000" w:rsidRPr="00000000" w14:paraId="000000D7">
      <w:pPr>
        <w:spacing w:line="276" w:lineRule="auto"/>
        <w:rPr>
          <w:highlight w:val="white"/>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D8">
      <w:pPr>
        <w:spacing w:line="276" w:lineRule="auto"/>
        <w:rPr>
          <w:b w:val="1"/>
        </w:rPr>
      </w:pPr>
      <w:r w:rsidDel="00000000" w:rsidR="00000000" w:rsidRPr="00000000">
        <w:rPr>
          <w:b w:val="1"/>
          <w:highlight w:val="white"/>
          <w:rtl w:val="0"/>
        </w:rPr>
        <w:t xml:space="preserve">Operational Considerations</w:t>
      </w:r>
      <w:r w:rsidDel="00000000" w:rsidR="00000000" w:rsidRPr="00000000">
        <w:rPr>
          <w:rtl w:val="0"/>
        </w:rPr>
      </w:r>
    </w:p>
    <w:p w:rsidR="00000000" w:rsidDel="00000000" w:rsidP="00000000" w:rsidRDefault="00000000" w:rsidRPr="00000000" w14:paraId="000000D9">
      <w:pPr>
        <w:spacing w:line="276" w:lineRule="auto"/>
        <w:ind w:left="0" w:firstLine="0"/>
        <w:rPr/>
      </w:pPr>
      <w:r w:rsidDel="00000000" w:rsidR="00000000" w:rsidRPr="00000000">
        <w:rPr>
          <w:u w:val="single"/>
          <w:rtl w:val="0"/>
        </w:rPr>
        <w:t xml:space="preserve">Communication: </w:t>
      </w:r>
      <w:r w:rsidDel="00000000" w:rsidR="00000000" w:rsidRPr="00000000">
        <w:rPr>
          <w:rtl w:val="0"/>
        </w:rPr>
        <w:t xml:space="preserve">Language is an ever present barrier and programs should be careful to find languages that participants are comfortable communicating in (</w:t>
      </w:r>
      <w:hyperlink r:id="rId102">
        <w:r w:rsidDel="00000000" w:rsidR="00000000" w:rsidRPr="00000000">
          <w:rPr>
            <w:color w:val="1155cc"/>
            <w:u w:val="single"/>
            <w:rtl w:val="0"/>
          </w:rPr>
          <w:t xml:space="preserve">5</w:t>
        </w:r>
      </w:hyperlink>
      <w:r w:rsidDel="00000000" w:rsidR="00000000" w:rsidRPr="00000000">
        <w:rPr>
          <w:rtl w:val="0"/>
        </w:rPr>
        <w:t xml:space="preserve">, </w:t>
      </w:r>
      <w:hyperlink r:id="rId103">
        <w:r w:rsidDel="00000000" w:rsidR="00000000" w:rsidRPr="00000000">
          <w:rPr>
            <w:color w:val="1155cc"/>
            <w:u w:val="single"/>
            <w:rtl w:val="0"/>
          </w:rPr>
          <w:t xml:space="preserve">6</w:t>
        </w:r>
      </w:hyperlink>
      <w:r w:rsidDel="00000000" w:rsidR="00000000" w:rsidRPr="00000000">
        <w:rPr>
          <w:rtl w:val="0"/>
        </w:rPr>
        <w:t xml:space="preserve">). Additionally, participants may already be uncomfortable talking about sensitive topics like child abuse, making data collection difficult (</w:t>
      </w:r>
      <w:hyperlink r:id="rId104">
        <w:r w:rsidDel="00000000" w:rsidR="00000000" w:rsidRPr="00000000">
          <w:rPr>
            <w:color w:val="1155cc"/>
            <w:u w:val="single"/>
            <w:rtl w:val="0"/>
          </w:rPr>
          <w:t xml:space="preserve">5</w:t>
        </w:r>
      </w:hyperlink>
      <w:r w:rsidDel="00000000" w:rsidR="00000000" w:rsidRPr="00000000">
        <w:rPr>
          <w:rtl w:val="0"/>
        </w:rPr>
        <w:t xml:space="preserve">)</w:t>
      </w:r>
    </w:p>
    <w:p w:rsidR="00000000" w:rsidDel="00000000" w:rsidP="00000000" w:rsidRDefault="00000000" w:rsidRPr="00000000" w14:paraId="000000DA">
      <w:pPr>
        <w:spacing w:line="276" w:lineRule="auto"/>
        <w:ind w:left="0" w:firstLine="0"/>
        <w:rPr/>
      </w:pPr>
      <w:r w:rsidDel="00000000" w:rsidR="00000000" w:rsidRPr="00000000">
        <w:rPr>
          <w:rtl w:val="0"/>
        </w:rPr>
      </w:r>
    </w:p>
    <w:p w:rsidR="00000000" w:rsidDel="00000000" w:rsidP="00000000" w:rsidRDefault="00000000" w:rsidRPr="00000000" w14:paraId="000000DB">
      <w:pPr>
        <w:pStyle w:val="Heading1"/>
        <w:shd w:fill="fdc82f" w:val="clear"/>
        <w:spacing w:before="0" w:line="276" w:lineRule="auto"/>
        <w:ind w:left="0" w:firstLine="0"/>
        <w:rPr>
          <w:i w:val="1"/>
        </w:rPr>
      </w:pPr>
      <w:bookmarkStart w:colFirst="0" w:colLast="0" w:name="_9il3a579jc9c" w:id="28"/>
      <w:bookmarkEnd w:id="28"/>
      <w:r w:rsidDel="00000000" w:rsidR="00000000" w:rsidRPr="00000000">
        <w:rPr>
          <w:i w:val="1"/>
          <w:rtl w:val="0"/>
        </w:rPr>
        <w:t xml:space="preserve">Interventions addressing child protection strategies</w:t>
      </w:r>
    </w:p>
    <w:p w:rsidR="00000000" w:rsidDel="00000000" w:rsidP="00000000" w:rsidRDefault="00000000" w:rsidRPr="00000000" w14:paraId="000000DC">
      <w:pPr>
        <w:widowControl w:val="0"/>
        <w:spacing w:line="276" w:lineRule="auto"/>
        <w:rPr>
          <w:b w:val="1"/>
          <w:i w:val="1"/>
          <w:color w:val="000000"/>
        </w:rPr>
      </w:pPr>
      <w:r w:rsidDel="00000000" w:rsidR="00000000" w:rsidRPr="00000000">
        <w:rPr>
          <w:b w:val="1"/>
          <w:i w:val="1"/>
          <w:color w:val="000000"/>
          <w:rtl w:val="0"/>
        </w:rPr>
        <w:t xml:space="preserve">Interventions addressing child protection risks are categorized as falling under Pillar 3: Standards to develop adequate strategies of the </w:t>
      </w:r>
      <w:hyperlink r:id="rId105">
        <w:r w:rsidDel="00000000" w:rsidR="00000000" w:rsidRPr="00000000">
          <w:rPr>
            <w:b w:val="1"/>
            <w:i w:val="1"/>
            <w:color w:val="1155cc"/>
            <w:u w:val="single"/>
            <w:rtl w:val="0"/>
          </w:rPr>
          <w:t xml:space="preserve">‘Minimum Standards for Child Protection in Humanitarian Action’ (2019) </w:t>
        </w:r>
      </w:hyperlink>
      <w:r w:rsidDel="00000000" w:rsidR="00000000" w:rsidRPr="00000000">
        <w:rPr>
          <w:b w:val="1"/>
          <w:i w:val="1"/>
          <w:color w:val="000000"/>
          <w:rtl w:val="0"/>
        </w:rPr>
        <w:t xml:space="preserve">which includes standards 14 through 20: ‘Applying a socio-ecological approach to child protection programming’, ‘Group activities for child well-being’, ‘Strengthening family and caregiving environments’, ‘Community-level approaches’, Case management’, ‘Alternative care’, and ‘Justice for children’.</w:t>
      </w:r>
    </w:p>
    <w:p w:rsidR="00000000" w:rsidDel="00000000" w:rsidP="00000000" w:rsidRDefault="00000000" w:rsidRPr="00000000" w14:paraId="000000DD">
      <w:pPr>
        <w:widowControl w:val="0"/>
        <w:spacing w:line="276" w:lineRule="auto"/>
        <w:rPr>
          <w:b w:val="1"/>
          <w:i w:val="1"/>
          <w:color w:val="000000"/>
        </w:rPr>
      </w:pPr>
      <w:r w:rsidDel="00000000" w:rsidR="00000000" w:rsidRPr="00000000">
        <w:rPr>
          <w:rtl w:val="0"/>
        </w:rPr>
      </w:r>
    </w:p>
    <w:p w:rsidR="00000000" w:rsidDel="00000000" w:rsidP="00000000" w:rsidRDefault="00000000" w:rsidRPr="00000000" w14:paraId="000000DE">
      <w:pPr>
        <w:widowControl w:val="0"/>
        <w:spacing w:line="276" w:lineRule="auto"/>
        <w:rPr>
          <w:b w:val="1"/>
          <w:i w:val="1"/>
          <w:color w:val="000000"/>
        </w:rPr>
      </w:pPr>
      <w:r w:rsidDel="00000000" w:rsidR="00000000" w:rsidRPr="00000000">
        <w:rPr>
          <w:b w:val="1"/>
          <w:i w:val="1"/>
          <w:color w:val="000000"/>
          <w:rtl w:val="0"/>
        </w:rPr>
        <w:t xml:space="preserve">There are less interventions that fall under this category as compared to child protection risks with little to no programming addressing the needs of children who have been trafficked. The interventions identified fall under physical care of the child - such as family reunification or alternative care - and community protection bodies - such as  Community Child Protection Committees (CCPs), Local Committees for Disaster Risk Management (</w:t>
      </w:r>
      <w:r w:rsidDel="00000000" w:rsidR="00000000" w:rsidRPr="00000000">
        <w:rPr>
          <w:b w:val="1"/>
          <w:i w:val="1"/>
          <w:color w:val="000000"/>
          <w:rtl w:val="0"/>
        </w:rPr>
        <w:t xml:space="preserve">CLGRC</w:t>
      </w:r>
      <w:r w:rsidDel="00000000" w:rsidR="00000000" w:rsidRPr="00000000">
        <w:rPr>
          <w:b w:val="1"/>
          <w:i w:val="1"/>
          <w:color w:val="000000"/>
          <w:rtl w:val="0"/>
        </w:rPr>
        <w:t xml:space="preserve">). There is limited evidence on the impact of physical care of the child programs.</w:t>
      </w:r>
      <w:r w:rsidDel="00000000" w:rsidR="00000000" w:rsidRPr="00000000">
        <w:rPr>
          <w:rtl w:val="0"/>
        </w:rPr>
      </w:r>
    </w:p>
    <w:p w:rsidR="00000000" w:rsidDel="00000000" w:rsidP="00000000" w:rsidRDefault="00000000" w:rsidRPr="00000000" w14:paraId="000000DF">
      <w:pPr>
        <w:widowControl w:val="0"/>
        <w:spacing w:line="276" w:lineRule="auto"/>
        <w:rPr>
          <w:b w:val="1"/>
          <w:color w:val="000000"/>
          <w:sz w:val="16"/>
          <w:szCs w:val="16"/>
        </w:rPr>
      </w:pPr>
      <w:r w:rsidDel="00000000" w:rsidR="00000000" w:rsidRPr="00000000">
        <w:rPr>
          <w:rtl w:val="0"/>
        </w:rPr>
      </w:r>
    </w:p>
    <w:tbl>
      <w:tblPr>
        <w:tblStyle w:val="Table10"/>
        <w:tblW w:w="9345.0" w:type="dxa"/>
        <w:jc w:val="left"/>
        <w:tblInd w:w="40.0" w:type="pct"/>
        <w:tblBorders>
          <w:top w:color="f4f1ef" w:space="0" w:sz="4" w:val="single"/>
          <w:left w:color="f4f1ef" w:space="0" w:sz="4" w:val="single"/>
          <w:bottom w:color="f4f1ef" w:space="0" w:sz="4" w:val="single"/>
          <w:right w:color="f4f1ef" w:space="0" w:sz="4" w:val="single"/>
          <w:insideH w:color="f4f1ef" w:space="0" w:sz="4" w:val="single"/>
          <w:insideV w:color="f4f1ef" w:space="0" w:sz="4" w:val="single"/>
        </w:tblBorders>
        <w:tblLayout w:type="fixed"/>
        <w:tblLook w:val="0600"/>
      </w:tblPr>
      <w:tblGrid>
        <w:gridCol w:w="1410"/>
        <w:gridCol w:w="3705"/>
        <w:gridCol w:w="1455"/>
        <w:gridCol w:w="2775"/>
        <w:tblGridChange w:id="0">
          <w:tblGrid>
            <w:gridCol w:w="1410"/>
            <w:gridCol w:w="3705"/>
            <w:gridCol w:w="1455"/>
            <w:gridCol w:w="2775"/>
          </w:tblGrid>
        </w:tblGridChange>
      </w:tblGrid>
      <w:tr>
        <w:trPr>
          <w:cantSplit w:val="0"/>
          <w:trHeight w:val="255" w:hRule="atLeast"/>
          <w:tblHeader w:val="0"/>
        </w:trPr>
        <w:tc>
          <w:tcPr>
            <w:tcBorders>
              <w:top w:color="b7b7b7" w:space="0" w:sz="8" w:val="single"/>
              <w:left w:color="b7b7b7" w:space="0" w:sz="8" w:val="single"/>
              <w:bottom w:color="b7b7b7" w:space="0" w:sz="8" w:val="single"/>
              <w:right w:color="b7b7b7" w:space="0" w:sz="8" w:val="single"/>
            </w:tcBorders>
            <w:shd w:fill="f4f1ef" w:val="clear"/>
            <w:tcMar>
              <w:top w:w="40.0" w:type="dxa"/>
              <w:left w:w="40.0" w:type="dxa"/>
              <w:bottom w:w="40.0" w:type="dxa"/>
              <w:right w:w="40.0" w:type="dxa"/>
            </w:tcMar>
            <w:vAlign w:val="top"/>
          </w:tcPr>
          <w:p w:rsidR="00000000" w:rsidDel="00000000" w:rsidP="00000000" w:rsidRDefault="00000000" w:rsidRPr="00000000" w14:paraId="000000E0">
            <w:pPr>
              <w:widowControl w:val="0"/>
              <w:spacing w:line="276" w:lineRule="auto"/>
              <w:rPr>
                <w:color w:val="000000"/>
              </w:rPr>
            </w:pPr>
            <w:r w:rsidDel="00000000" w:rsidR="00000000" w:rsidRPr="00000000">
              <w:rPr>
                <w:b w:val="1"/>
                <w:color w:val="000000"/>
                <w:rtl w:val="0"/>
              </w:rPr>
              <w:t xml:space="preserve">What part of migration does this address?</w:t>
            </w:r>
            <w:r w:rsidDel="00000000" w:rsidR="00000000" w:rsidRPr="00000000">
              <w:rPr>
                <w:rtl w:val="0"/>
              </w:rPr>
            </w:r>
          </w:p>
        </w:tc>
        <w:tc>
          <w:tcPr>
            <w:tcBorders>
              <w:top w:color="b7b7b7" w:space="0" w:sz="8" w:val="single"/>
              <w:left w:color="b7b7b7" w:space="0" w:sz="8" w:val="single"/>
              <w:bottom w:color="b7b7b7" w:space="0" w:sz="8" w:val="single"/>
              <w:right w:color="b7b7b7"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E1">
            <w:pPr>
              <w:widowControl w:val="0"/>
              <w:spacing w:line="276" w:lineRule="auto"/>
              <w:rPr>
                <w:i w:val="1"/>
                <w:color w:val="000000"/>
              </w:rPr>
            </w:pPr>
            <w:r w:rsidDel="00000000" w:rsidR="00000000" w:rsidRPr="00000000">
              <w:rPr>
                <w:i w:val="1"/>
                <w:color w:val="000000"/>
                <w:rtl w:val="0"/>
              </w:rPr>
              <w:t xml:space="preserve">Mid-journey and destinations were the primary touchpoints</w:t>
            </w:r>
          </w:p>
        </w:tc>
        <w:tc>
          <w:tcPr>
            <w:tcBorders>
              <w:top w:color="b7b7b7" w:space="0" w:sz="8" w:val="single"/>
              <w:left w:color="b7b7b7" w:space="0" w:sz="8" w:val="single"/>
              <w:bottom w:color="b7b7b7" w:space="0" w:sz="8" w:val="single"/>
              <w:right w:color="b7b7b7" w:space="0" w:sz="8" w:val="single"/>
            </w:tcBorders>
            <w:shd w:fill="f4f1ef" w:val="clear"/>
            <w:tcMar>
              <w:top w:w="40.0" w:type="dxa"/>
              <w:left w:w="40.0" w:type="dxa"/>
              <w:bottom w:w="40.0" w:type="dxa"/>
              <w:right w:w="40.0" w:type="dxa"/>
            </w:tcMar>
            <w:vAlign w:val="top"/>
          </w:tcPr>
          <w:p w:rsidR="00000000" w:rsidDel="00000000" w:rsidP="00000000" w:rsidRDefault="00000000" w:rsidRPr="00000000" w14:paraId="000000E2">
            <w:pPr>
              <w:widowControl w:val="0"/>
              <w:spacing w:line="276" w:lineRule="auto"/>
              <w:rPr>
                <w:b w:val="1"/>
                <w:color w:val="000000"/>
              </w:rPr>
            </w:pPr>
            <w:r w:rsidDel="00000000" w:rsidR="00000000" w:rsidRPr="00000000">
              <w:rPr>
                <w:b w:val="1"/>
                <w:color w:val="000000"/>
                <w:rtl w:val="0"/>
              </w:rPr>
              <w:t xml:space="preserve">Where has this been implemented? </w:t>
            </w:r>
          </w:p>
        </w:tc>
        <w:tc>
          <w:tcPr>
            <w:tcBorders>
              <w:top w:color="b7b7b7" w:space="0" w:sz="8" w:val="single"/>
              <w:left w:color="b7b7b7" w:space="0" w:sz="8" w:val="single"/>
              <w:bottom w:color="b7b7b7" w:space="0" w:sz="8" w:val="single"/>
              <w:right w:color="b7b7b7"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E3">
            <w:pPr>
              <w:widowControl w:val="0"/>
              <w:spacing w:line="276" w:lineRule="auto"/>
              <w:rPr>
                <w:i w:val="1"/>
                <w:color w:val="000000"/>
              </w:rPr>
            </w:pPr>
            <w:r w:rsidDel="00000000" w:rsidR="00000000" w:rsidRPr="00000000">
              <w:rPr>
                <w:i w:val="1"/>
                <w:color w:val="000000"/>
                <w:rtl w:val="0"/>
              </w:rPr>
              <w:t xml:space="preserve">LMICs including Mozambique, camps or host communities, stable and fragile contexts</w:t>
            </w:r>
          </w:p>
        </w:tc>
      </w:tr>
      <w:tr>
        <w:trPr>
          <w:cantSplit w:val="0"/>
          <w:trHeight w:val="450" w:hRule="atLeast"/>
          <w:tblHeader w:val="0"/>
        </w:trPr>
        <w:tc>
          <w:tcPr>
            <w:vMerge w:val="restart"/>
            <w:tcBorders>
              <w:top w:color="b7b7b7" w:space="0" w:sz="8" w:val="single"/>
              <w:left w:color="b7b7b7" w:space="0" w:sz="8" w:val="single"/>
              <w:bottom w:color="b7b7b7" w:space="0" w:sz="8" w:val="single"/>
              <w:right w:color="b7b7b7" w:space="0" w:sz="8" w:val="single"/>
            </w:tcBorders>
            <w:shd w:fill="f4f1ef" w:val="clear"/>
            <w:tcMar>
              <w:top w:w="40.0" w:type="dxa"/>
              <w:left w:w="40.0" w:type="dxa"/>
              <w:bottom w:w="40.0" w:type="dxa"/>
              <w:right w:w="40.0" w:type="dxa"/>
            </w:tcMar>
            <w:vAlign w:val="top"/>
          </w:tcPr>
          <w:p w:rsidR="00000000" w:rsidDel="00000000" w:rsidP="00000000" w:rsidRDefault="00000000" w:rsidRPr="00000000" w14:paraId="000000E4">
            <w:pPr>
              <w:widowControl w:val="0"/>
              <w:spacing w:line="276" w:lineRule="auto"/>
              <w:rPr>
                <w:b w:val="1"/>
                <w:color w:val="000000"/>
              </w:rPr>
            </w:pPr>
            <w:r w:rsidDel="00000000" w:rsidR="00000000" w:rsidRPr="00000000">
              <w:rPr>
                <w:b w:val="1"/>
                <w:color w:val="000000"/>
                <w:rtl w:val="0"/>
              </w:rPr>
              <w:t xml:space="preserve">What is the intended beneficiary?</w:t>
            </w:r>
          </w:p>
        </w:tc>
        <w:tc>
          <w:tcPr>
            <w:gridSpan w:val="3"/>
            <w:vMerge w:val="restart"/>
            <w:tcBorders>
              <w:top w:color="b7b7b7" w:space="0" w:sz="8" w:val="single"/>
              <w:left w:color="b7b7b7" w:space="0" w:sz="8" w:val="single"/>
              <w:bottom w:color="b7b7b7" w:space="0" w:sz="8" w:val="single"/>
              <w:right w:color="b7b7b7"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E5">
            <w:pPr>
              <w:spacing w:line="276" w:lineRule="auto"/>
              <w:rPr>
                <w:i w:val="1"/>
                <w:highlight w:val="white"/>
              </w:rPr>
            </w:pPr>
            <w:r w:rsidDel="00000000" w:rsidR="00000000" w:rsidRPr="00000000">
              <w:rPr>
                <w:i w:val="1"/>
                <w:highlight w:val="white"/>
                <w:rtl w:val="0"/>
              </w:rPr>
              <w:t xml:space="preserve">The programs benefited unaccompanied children on the move and/or children with families. Communities may also benefit from capacity strengthening activities meant to protect children (</w:t>
            </w:r>
            <w:hyperlink r:id="rId106">
              <w:r w:rsidDel="00000000" w:rsidR="00000000" w:rsidRPr="00000000">
                <w:rPr>
                  <w:i w:val="1"/>
                  <w:color w:val="1155cc"/>
                  <w:highlight w:val="white"/>
                  <w:u w:val="single"/>
                  <w:rtl w:val="0"/>
                </w:rPr>
                <w:t xml:space="preserve">5</w:t>
              </w:r>
            </w:hyperlink>
            <w:r w:rsidDel="00000000" w:rsidR="00000000" w:rsidRPr="00000000">
              <w:rPr>
                <w:i w:val="1"/>
                <w:highlight w:val="white"/>
                <w:rtl w:val="0"/>
              </w:rPr>
              <w:t xml:space="preserve">). </w:t>
            </w:r>
          </w:p>
        </w:tc>
      </w:tr>
      <w:tr>
        <w:trPr>
          <w:cantSplit w:val="0"/>
          <w:tblHeader w:val="0"/>
        </w:trPr>
        <w:tc>
          <w:tcPr>
            <w:vMerge w:val="continue"/>
            <w:tcBorders>
              <w:top w:color="b7b7b7" w:space="0" w:sz="8" w:val="single"/>
              <w:left w:color="b7b7b7" w:space="0" w:sz="8" w:val="single"/>
              <w:bottom w:color="b7b7b7" w:space="0" w:sz="8" w:val="single"/>
              <w:right w:color="b7b7b7"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76" w:lineRule="auto"/>
              <w:rPr>
                <w:color w:val="000000"/>
                <w:sz w:val="16"/>
                <w:szCs w:val="16"/>
              </w:rPr>
            </w:pPr>
            <w:r w:rsidDel="00000000" w:rsidR="00000000" w:rsidRPr="00000000">
              <w:rPr>
                <w:rtl w:val="0"/>
              </w:rPr>
            </w:r>
          </w:p>
        </w:tc>
        <w:tc>
          <w:tcPr>
            <w:gridSpan w:val="3"/>
            <w:vMerge w:val="continue"/>
            <w:tcBorders>
              <w:top w:color="b7b7b7" w:space="0" w:sz="8" w:val="single"/>
              <w:left w:color="b7b7b7" w:space="0" w:sz="8" w:val="single"/>
              <w:bottom w:color="b7b7b7" w:space="0" w:sz="8" w:val="single"/>
              <w:right w:color="b7b7b7"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76" w:lineRule="auto"/>
              <w:rPr>
                <w:color w:val="000000"/>
                <w:sz w:val="16"/>
                <w:szCs w:val="16"/>
              </w:rPr>
            </w:pPr>
            <w:r w:rsidDel="00000000" w:rsidR="00000000" w:rsidRPr="00000000">
              <w:rPr>
                <w:rtl w:val="0"/>
              </w:rPr>
            </w:r>
          </w:p>
        </w:tc>
      </w:tr>
      <w:tr>
        <w:trPr>
          <w:cantSplit w:val="0"/>
          <w:trHeight w:val="600" w:hRule="atLeast"/>
          <w:tblHeader w:val="0"/>
        </w:trPr>
        <w:tc>
          <w:tcPr>
            <w:tcBorders>
              <w:top w:color="b7b7b7" w:space="0" w:sz="8" w:val="single"/>
              <w:left w:color="b7b7b7" w:space="0" w:sz="8" w:val="single"/>
              <w:bottom w:color="b7b7b7" w:space="0" w:sz="8" w:val="single"/>
              <w:right w:color="b7b7b7" w:space="0" w:sz="8" w:val="single"/>
            </w:tcBorders>
            <w:shd w:fill="f4f1ef" w:val="clear"/>
            <w:tcMar>
              <w:top w:w="40.0" w:type="dxa"/>
              <w:left w:w="40.0" w:type="dxa"/>
              <w:bottom w:w="40.0" w:type="dxa"/>
              <w:right w:w="40.0" w:type="dxa"/>
            </w:tcMar>
            <w:vAlign w:val="top"/>
          </w:tcPr>
          <w:p w:rsidR="00000000" w:rsidDel="00000000" w:rsidP="00000000" w:rsidRDefault="00000000" w:rsidRPr="00000000" w14:paraId="000000EC">
            <w:pPr>
              <w:widowControl w:val="0"/>
              <w:spacing w:line="276" w:lineRule="auto"/>
              <w:rPr>
                <w:b w:val="1"/>
                <w:color w:val="000000"/>
              </w:rPr>
            </w:pPr>
            <w:r w:rsidDel="00000000" w:rsidR="00000000" w:rsidRPr="00000000">
              <w:rPr>
                <w:b w:val="1"/>
                <w:color w:val="000000"/>
                <w:rtl w:val="0"/>
              </w:rPr>
              <w:t xml:space="preserve">Who has Implemented it?</w:t>
            </w:r>
          </w:p>
        </w:tc>
        <w:tc>
          <w:tcPr>
            <w:gridSpan w:val="3"/>
            <w:tcBorders>
              <w:top w:color="b7b7b7" w:space="0" w:sz="8" w:val="single"/>
              <w:left w:color="b7b7b7" w:space="0" w:sz="8" w:val="single"/>
              <w:bottom w:color="b7b7b7" w:space="0" w:sz="8" w:val="single"/>
              <w:right w:color="b7b7b7"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ED">
            <w:pPr>
              <w:spacing w:line="276" w:lineRule="auto"/>
              <w:rPr>
                <w:i w:val="1"/>
                <w:highlight w:val="white"/>
              </w:rPr>
            </w:pPr>
            <w:r w:rsidDel="00000000" w:rsidR="00000000" w:rsidRPr="00000000">
              <w:rPr>
                <w:i w:val="1"/>
                <w:highlight w:val="white"/>
                <w:rtl w:val="0"/>
              </w:rPr>
              <w:t xml:space="preserve">In some cases, the programs have been clearly implemented primarily by large I/NGOs with support by local service providers and activities (</w:t>
            </w:r>
            <w:hyperlink r:id="rId107">
              <w:r w:rsidDel="00000000" w:rsidR="00000000" w:rsidRPr="00000000">
                <w:rPr>
                  <w:i w:val="1"/>
                  <w:color w:val="1155cc"/>
                  <w:highlight w:val="white"/>
                  <w:u w:val="single"/>
                  <w:rtl w:val="0"/>
                </w:rPr>
                <w:t xml:space="preserve">5</w:t>
              </w:r>
            </w:hyperlink>
            <w:r w:rsidDel="00000000" w:rsidR="00000000" w:rsidRPr="00000000">
              <w:rPr>
                <w:i w:val="1"/>
                <w:highlight w:val="white"/>
                <w:rtl w:val="0"/>
              </w:rPr>
              <w:t xml:space="preserve">). It is difficult to determine the implementers of other programs but they are also likely NGO implementations. </w:t>
            </w:r>
            <w:r w:rsidDel="00000000" w:rsidR="00000000" w:rsidRPr="00000000">
              <w:rPr>
                <w:rtl w:val="0"/>
              </w:rPr>
            </w:r>
          </w:p>
        </w:tc>
      </w:tr>
    </w:tbl>
    <w:p w:rsidR="00000000" w:rsidDel="00000000" w:rsidP="00000000" w:rsidRDefault="00000000" w:rsidRPr="00000000" w14:paraId="000000F0">
      <w:pPr>
        <w:widowControl w:val="0"/>
        <w:spacing w:line="276" w:lineRule="auto"/>
        <w:rPr>
          <w:b w:val="1"/>
          <w:highlight w:val="white"/>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F1">
      <w:pPr>
        <w:widowControl w:val="0"/>
        <w:spacing w:line="276" w:lineRule="auto"/>
        <w:rPr>
          <w:b w:val="1"/>
          <w:highlight w:val="white"/>
        </w:rPr>
        <w:sectPr>
          <w:type w:val="continuous"/>
          <w:pgSz w:h="15840" w:w="12240" w:orient="portrait"/>
          <w:pgMar w:bottom="1440" w:top="1440" w:left="1440" w:right="1440" w:header="720" w:footer="720"/>
          <w:cols w:equalWidth="0" w:num="1">
            <w:col w:space="0" w:w="9360"/>
          </w:cols>
        </w:sectPr>
      </w:pPr>
      <w:r w:rsidDel="00000000" w:rsidR="00000000" w:rsidRPr="00000000">
        <w:rPr>
          <w:b w:val="1"/>
          <w:highlight w:val="white"/>
          <w:rtl w:val="0"/>
        </w:rPr>
        <w:t xml:space="preserve">Intervention Descriptions</w:t>
      </w:r>
    </w:p>
    <w:p w:rsidR="00000000" w:rsidDel="00000000" w:rsidP="00000000" w:rsidRDefault="00000000" w:rsidRPr="00000000" w14:paraId="000000F2">
      <w:pPr>
        <w:spacing w:line="276" w:lineRule="auto"/>
        <w:rPr>
          <w:highlight w:val="white"/>
        </w:rPr>
      </w:pPr>
      <w:r w:rsidDel="00000000" w:rsidR="00000000" w:rsidRPr="00000000">
        <w:rPr>
          <w:highlight w:val="white"/>
          <w:u w:val="single"/>
          <w:rtl w:val="0"/>
        </w:rPr>
        <w:t xml:space="preserve">Physical Child Care: </w:t>
      </w:r>
      <w:r w:rsidDel="00000000" w:rsidR="00000000" w:rsidRPr="00000000">
        <w:rPr>
          <w:highlight w:val="white"/>
          <w:rtl w:val="0"/>
        </w:rPr>
        <w:t xml:space="preserve">The majority of the 38 care of children on the move interventions found a recent </w:t>
      </w:r>
      <w:r w:rsidDel="00000000" w:rsidR="00000000" w:rsidRPr="00000000">
        <w:rPr>
          <w:rtl w:val="0"/>
        </w:rPr>
        <w:t xml:space="preserve">literature review focused on reunification in emergency contexts or on alternative care in more stable contexts (</w:t>
      </w:r>
      <w:hyperlink r:id="rId108">
        <w:r w:rsidDel="00000000" w:rsidR="00000000" w:rsidRPr="00000000">
          <w:rPr>
            <w:color w:val="1155cc"/>
            <w:u w:val="single"/>
            <w:rtl w:val="0"/>
          </w:rPr>
          <w:t xml:space="preserve">4</w:t>
        </w:r>
      </w:hyperlink>
      <w:r w:rsidDel="00000000" w:rsidR="00000000" w:rsidRPr="00000000">
        <w:rPr>
          <w:rtl w:val="0"/>
        </w:rPr>
        <w:t xml:space="preserve">). The interven</w:t>
      </w:r>
      <w:r w:rsidDel="00000000" w:rsidR="00000000" w:rsidRPr="00000000">
        <w:rPr>
          <w:highlight w:val="white"/>
          <w:rtl w:val="0"/>
        </w:rPr>
        <w:t xml:space="preserve">tions were wide ranging and included community surveillance for children on the move, case management, alternative care capacity strengthening including economic strengthening. Operational details were not provided</w:t>
      </w:r>
    </w:p>
    <w:p w:rsidR="00000000" w:rsidDel="00000000" w:rsidP="00000000" w:rsidRDefault="00000000" w:rsidRPr="00000000" w14:paraId="000000F3">
      <w:pPr>
        <w:spacing w:line="276" w:lineRule="auto"/>
        <w:rPr>
          <w:highlight w:val="white"/>
        </w:rPr>
      </w:pPr>
      <w:r w:rsidDel="00000000" w:rsidR="00000000" w:rsidRPr="00000000">
        <w:rPr>
          <w:rtl w:val="0"/>
        </w:rPr>
      </w:r>
    </w:p>
    <w:p w:rsidR="00000000" w:rsidDel="00000000" w:rsidP="00000000" w:rsidRDefault="00000000" w:rsidRPr="00000000" w14:paraId="000000F4">
      <w:pPr>
        <w:spacing w:line="276" w:lineRule="auto"/>
        <w:rPr/>
      </w:pPr>
      <w:r w:rsidDel="00000000" w:rsidR="00000000" w:rsidRPr="00000000">
        <w:rPr>
          <w:highlight w:val="white"/>
          <w:u w:val="single"/>
          <w:rtl w:val="0"/>
        </w:rPr>
        <w:t xml:space="preserve">Community Protection Bodies:</w:t>
      </w:r>
      <w:r w:rsidDel="00000000" w:rsidR="00000000" w:rsidRPr="00000000">
        <w:rPr>
          <w:u w:val="single"/>
          <w:rtl w:val="0"/>
        </w:rPr>
        <w:t xml:space="preserve"> </w:t>
      </w:r>
      <w:r w:rsidDel="00000000" w:rsidR="00000000" w:rsidRPr="00000000">
        <w:rPr>
          <w:rtl w:val="0"/>
        </w:rPr>
        <w:t xml:space="preserve">In Mozambique, a MHPSS intervention also addressed service referrals and local community protection bodies (</w:t>
      </w:r>
      <w:hyperlink r:id="rId109">
        <w:r w:rsidDel="00000000" w:rsidR="00000000" w:rsidRPr="00000000">
          <w:rPr>
            <w:color w:val="1155cc"/>
            <w:u w:val="single"/>
            <w:rtl w:val="0"/>
          </w:rPr>
          <w:t xml:space="preserve">5</w:t>
        </w:r>
      </w:hyperlink>
      <w:r w:rsidDel="00000000" w:rsidR="00000000" w:rsidRPr="00000000">
        <w:rPr>
          <w:rtl w:val="0"/>
        </w:rPr>
        <w:t xml:space="preserve">). Benefitting fromthe capcity building efforts were Community Child Protection Committees (CCPs), Local Committees for Disaster Risk Management (CLGRC) and to some extent District Reference Groups on Child Protection and Combating Human Trafficking (DRG). </w:t>
      </w:r>
    </w:p>
    <w:p w:rsidR="00000000" w:rsidDel="00000000" w:rsidP="00000000" w:rsidRDefault="00000000" w:rsidRPr="00000000" w14:paraId="000000F5">
      <w:pPr>
        <w:spacing w:line="276" w:lineRule="auto"/>
        <w:rPr/>
      </w:pPr>
      <w:r w:rsidDel="00000000" w:rsidR="00000000" w:rsidRPr="00000000">
        <w:rPr>
          <w:rtl w:val="0"/>
        </w:rPr>
      </w:r>
    </w:p>
    <w:p w:rsidR="00000000" w:rsidDel="00000000" w:rsidP="00000000" w:rsidRDefault="00000000" w:rsidRPr="00000000" w14:paraId="000000F6">
      <w:pPr>
        <w:spacing w:line="276" w:lineRule="auto"/>
        <w:rPr/>
      </w:pPr>
      <w:r w:rsidDel="00000000" w:rsidR="00000000" w:rsidRPr="00000000">
        <w:rPr>
          <w:b w:val="1"/>
          <w:rtl w:val="0"/>
        </w:rPr>
        <w:t xml:space="preserve">Results, Challenges, and Recommendations</w:t>
      </w:r>
      <w:r w:rsidDel="00000000" w:rsidR="00000000" w:rsidRPr="00000000">
        <w:rPr>
          <w:rtl w:val="0"/>
        </w:rPr>
      </w:r>
    </w:p>
    <w:p w:rsidR="00000000" w:rsidDel="00000000" w:rsidP="00000000" w:rsidRDefault="00000000" w:rsidRPr="00000000" w14:paraId="000000F7">
      <w:pPr>
        <w:spacing w:line="276" w:lineRule="auto"/>
        <w:rPr/>
      </w:pPr>
      <w:r w:rsidDel="00000000" w:rsidR="00000000" w:rsidRPr="00000000">
        <w:rPr>
          <w:u w:val="single"/>
          <w:rtl w:val="0"/>
        </w:rPr>
        <w:t xml:space="preserve">Alternative </w:t>
      </w:r>
      <w:r w:rsidDel="00000000" w:rsidR="00000000" w:rsidRPr="00000000">
        <w:rPr>
          <w:u w:val="single"/>
          <w:rtl w:val="0"/>
        </w:rPr>
        <w:t xml:space="preserve">Child Care</w:t>
      </w:r>
      <w:r w:rsidDel="00000000" w:rsidR="00000000" w:rsidRPr="00000000">
        <w:rPr>
          <w:u w:val="single"/>
          <w:rtl w:val="0"/>
        </w:rPr>
        <w:t xml:space="preserve">: </w:t>
      </w:r>
      <w:r w:rsidDel="00000000" w:rsidR="00000000" w:rsidRPr="00000000">
        <w:rPr>
          <w:rtl w:val="0"/>
        </w:rPr>
        <w:t xml:space="preserve">In a literature review of interventions for children on the move, there were 33 total studies that focussed on care of the child in question with 28 positive “shifts” as well as 10 of which reported no change in at least on outcome indicator (</w:t>
      </w:r>
      <w:hyperlink r:id="rId110">
        <w:r w:rsidDel="00000000" w:rsidR="00000000" w:rsidRPr="00000000">
          <w:rPr>
            <w:color w:val="1155cc"/>
            <w:u w:val="single"/>
            <w:rtl w:val="0"/>
          </w:rPr>
          <w:t xml:space="preserve">4</w:t>
        </w:r>
      </w:hyperlink>
      <w:r w:rsidDel="00000000" w:rsidR="00000000" w:rsidRPr="00000000">
        <w:rPr>
          <w:rtl w:val="0"/>
        </w:rPr>
        <w:t xml:space="preserve">). It was reported that for unaccompanied children generally, “Interventions that led to improvements in effective family tracing and reunification successfully strengthened case manage-ment systems, facilitating the identification of children requiring support, and speeding up processes of tracing and reunification”. Additional, “training and financial support for foster families proved successful in strengthening emergency foster care for separated children in crisis contexts. Limited evidence indicates that group therapy and efforts to build trust and relax security measures may reduce ‘disappearances’ from reception facilities into more harmful situations.”  There was “tentative” evidence that economic strengthening activities “enhanced” temporary or alternative caregiver capacity. </w:t>
      </w:r>
    </w:p>
    <w:p w:rsidR="00000000" w:rsidDel="00000000" w:rsidP="00000000" w:rsidRDefault="00000000" w:rsidRPr="00000000" w14:paraId="000000F8">
      <w:pPr>
        <w:spacing w:line="276" w:lineRule="auto"/>
        <w:rPr/>
      </w:pPr>
      <w:r w:rsidDel="00000000" w:rsidR="00000000" w:rsidRPr="00000000">
        <w:rPr>
          <w:rtl w:val="0"/>
        </w:rPr>
      </w:r>
    </w:p>
    <w:p w:rsidR="00000000" w:rsidDel="00000000" w:rsidP="00000000" w:rsidRDefault="00000000" w:rsidRPr="00000000" w14:paraId="000000F9">
      <w:pPr>
        <w:spacing w:line="276" w:lineRule="auto"/>
        <w:rPr/>
      </w:pPr>
      <w:r w:rsidDel="00000000" w:rsidR="00000000" w:rsidRPr="00000000">
        <w:rPr>
          <w:u w:val="single"/>
          <w:rtl w:val="0"/>
        </w:rPr>
        <w:t xml:space="preserve">Community Protection Bodies: </w:t>
      </w:r>
      <w:r w:rsidDel="00000000" w:rsidR="00000000" w:rsidRPr="00000000">
        <w:rPr>
          <w:rtl w:val="0"/>
        </w:rPr>
        <w:t xml:space="preserve">The integration and buy-in with local leadership and governmental bodies was seen as essential to the success of the MHPSS program in Mozambique (</w:t>
      </w:r>
      <w:hyperlink r:id="rId111">
        <w:r w:rsidDel="00000000" w:rsidR="00000000" w:rsidRPr="00000000">
          <w:rPr>
            <w:color w:val="1155cc"/>
            <w:u w:val="single"/>
            <w:rtl w:val="0"/>
          </w:rPr>
          <w:t xml:space="preserve">5</w:t>
        </w:r>
      </w:hyperlink>
      <w:r w:rsidDel="00000000" w:rsidR="00000000" w:rsidRPr="00000000">
        <w:rPr>
          <w:rtl w:val="0"/>
        </w:rPr>
        <w:t xml:space="preserve">). In all, there was reported capacity growth among the community protection bodies targeted by the program. </w:t>
      </w:r>
    </w:p>
    <w:p w:rsidR="00000000" w:rsidDel="00000000" w:rsidP="00000000" w:rsidRDefault="00000000" w:rsidRPr="00000000" w14:paraId="000000FA">
      <w:pPr>
        <w:spacing w:line="276" w:lineRule="auto"/>
        <w:rPr/>
      </w:pPr>
      <w:r w:rsidDel="00000000" w:rsidR="00000000" w:rsidRPr="00000000">
        <w:rPr>
          <w:rtl w:val="0"/>
        </w:rPr>
      </w:r>
    </w:p>
    <w:tbl>
      <w:tblPr>
        <w:tblStyle w:val="Table11"/>
        <w:tblW w:w="9360.0" w:type="dxa"/>
        <w:jc w:val="left"/>
        <w:tblInd w:w="100.0" w:type="pct"/>
        <w:tblBorders>
          <w:top w:color="ef8f11" w:space="0" w:sz="12" w:val="single"/>
          <w:left w:color="ef8f11" w:space="0" w:sz="12" w:val="single"/>
          <w:bottom w:color="ef8f11" w:space="0" w:sz="12" w:val="single"/>
          <w:right w:color="ef8f11" w:space="0" w:sz="12" w:val="single"/>
          <w:insideH w:color="ef8f11" w:space="0" w:sz="12" w:val="single"/>
          <w:insideV w:color="ef8f11" w:space="0" w:sz="12" w:val="single"/>
        </w:tblBorders>
        <w:tblLayout w:type="fixed"/>
        <w:tblLook w:val="0600"/>
      </w:tblPr>
      <w:tblGrid>
        <w:gridCol w:w="9360"/>
        <w:tblGridChange w:id="0">
          <w:tblGrid>
            <w:gridCol w:w="9360"/>
          </w:tblGrid>
        </w:tblGridChange>
      </w:tblGrid>
      <w:tr>
        <w:trPr>
          <w:cantSplit w:val="0"/>
          <w:tblHeader w:val="0"/>
        </w:trPr>
        <w:tc>
          <w:tcPr>
            <w:shd w:fill="f4f1ef"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76" w:lineRule="auto"/>
              <w:rPr/>
            </w:pPr>
            <w:r w:rsidDel="00000000" w:rsidR="00000000" w:rsidRPr="00000000">
              <w:rPr>
                <w:b w:val="1"/>
                <w:rtl w:val="0"/>
              </w:rPr>
              <w:t xml:space="preserve">See </w:t>
            </w:r>
            <w:r w:rsidDel="00000000" w:rsidR="00000000" w:rsidRPr="00000000">
              <w:rPr>
                <w:rtl w:val="0"/>
              </w:rPr>
              <w:t xml:space="preserve">the </w:t>
            </w:r>
            <w:hyperlink r:id="rId112">
              <w:r w:rsidDel="00000000" w:rsidR="00000000" w:rsidRPr="00000000">
                <w:rPr>
                  <w:color w:val="1155cc"/>
                  <w:u w:val="single"/>
                  <w:rtl w:val="0"/>
                </w:rPr>
                <w:t xml:space="preserve">Child Labor Evidence Review</w:t>
              </w:r>
            </w:hyperlink>
            <w:r w:rsidDel="00000000" w:rsidR="00000000" w:rsidRPr="00000000">
              <w:rPr>
                <w:rtl w:val="0"/>
              </w:rPr>
              <w:t xml:space="preserve"> for more information on Child Protection Committees with a specific focus on reduction of child labor instead of children on the move. While the evidence is limited in quality and quantity, the impact is largely positive on reduction of child labor in the targeted communities. </w:t>
            </w:r>
          </w:p>
        </w:tc>
      </w:tr>
    </w:tbl>
    <w:p w:rsidR="00000000" w:rsidDel="00000000" w:rsidP="00000000" w:rsidRDefault="00000000" w:rsidRPr="00000000" w14:paraId="000000FC">
      <w:pPr>
        <w:rPr>
          <w:rFonts w:ascii="Arial" w:cs="Arial" w:eastAsia="Arial" w:hAnsi="Arial"/>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FD">
      <w:pPr>
        <w:pStyle w:val="Heading1"/>
        <w:pageBreakBefore w:val="0"/>
        <w:rPr/>
      </w:pPr>
      <w:bookmarkStart w:colFirst="0" w:colLast="0" w:name="_hlrmq7ah33xo" w:id="29"/>
      <w:bookmarkEnd w:id="29"/>
      <w:r w:rsidDel="00000000" w:rsidR="00000000" w:rsidRPr="00000000">
        <w:br w:type="page"/>
      </w:r>
      <w:r w:rsidDel="00000000" w:rsidR="00000000" w:rsidRPr="00000000">
        <w:rPr>
          <w:rtl w:val="0"/>
        </w:rPr>
      </w:r>
    </w:p>
    <w:p w:rsidR="00000000" w:rsidDel="00000000" w:rsidP="00000000" w:rsidRDefault="00000000" w:rsidRPr="00000000" w14:paraId="000000FE">
      <w:pPr>
        <w:pStyle w:val="Heading1"/>
        <w:pageBreakBefore w:val="0"/>
        <w:rPr/>
      </w:pPr>
      <w:bookmarkStart w:colFirst="0" w:colLast="0" w:name="_mbsrmk8lhcay" w:id="30"/>
      <w:bookmarkEnd w:id="30"/>
      <w:r w:rsidDel="00000000" w:rsidR="00000000" w:rsidRPr="00000000">
        <w:rPr>
          <w:rtl w:val="0"/>
        </w:rPr>
        <w:t xml:space="preserve">5</w:t>
        <w:tab/>
      </w:r>
      <w:r w:rsidDel="00000000" w:rsidR="00000000" w:rsidRPr="00000000">
        <w:rPr>
          <w:rtl w:val="0"/>
        </w:rPr>
        <w:t xml:space="preserve">Bibliography</w:t>
      </w:r>
      <w:r w:rsidDel="00000000" w:rsidR="00000000" w:rsidRPr="00000000">
        <w:rPr>
          <w:rtl w:val="0"/>
        </w:rPr>
      </w:r>
    </w:p>
    <w:p w:rsidR="00000000" w:rsidDel="00000000" w:rsidP="00000000" w:rsidRDefault="00000000" w:rsidRPr="00000000" w14:paraId="000000FF">
      <w:pPr>
        <w:pStyle w:val="Heading2"/>
        <w:rPr/>
      </w:pPr>
      <w:bookmarkStart w:colFirst="0" w:colLast="0" w:name="_ed57ku3hlxbr" w:id="31"/>
      <w:bookmarkEnd w:id="31"/>
      <w:r w:rsidDel="00000000" w:rsidR="00000000" w:rsidRPr="00000000">
        <w:rPr>
          <w:rtl w:val="0"/>
        </w:rPr>
        <w:t xml:space="preserve">Systematic Reviews and Literature Reviews</w:t>
      </w:r>
    </w:p>
    <w:tbl>
      <w:tblPr>
        <w:tblStyle w:val="Table12"/>
        <w:tblW w:w="9315.0" w:type="dxa"/>
        <w:jc w:val="left"/>
        <w:tblInd w:w="100.0" w:type="pc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600"/>
      </w:tblPr>
      <w:tblGrid>
        <w:gridCol w:w="495"/>
        <w:gridCol w:w="4875"/>
        <w:gridCol w:w="1395"/>
        <w:gridCol w:w="2550"/>
        <w:tblGridChange w:id="0">
          <w:tblGrid>
            <w:gridCol w:w="495"/>
            <w:gridCol w:w="4875"/>
            <w:gridCol w:w="1395"/>
            <w:gridCol w:w="2550"/>
          </w:tblGrid>
        </w:tblGridChange>
      </w:tblGrid>
      <w:tr>
        <w:trPr>
          <w:cantSplit w:val="0"/>
          <w:tblHeader w:val="0"/>
        </w:trPr>
        <w:tc>
          <w:tcPr>
            <w:shd w:fill="fec938" w:val="clear"/>
            <w:tcMar>
              <w:top w:w="100.0" w:type="dxa"/>
              <w:left w:w="100.0" w:type="dxa"/>
              <w:bottom w:w="100.0" w:type="dxa"/>
              <w:right w:w="100.0" w:type="dxa"/>
            </w:tcMar>
            <w:vAlign w:val="top"/>
          </w:tcPr>
          <w:p w:rsidR="00000000" w:rsidDel="00000000" w:rsidP="00000000" w:rsidRDefault="00000000" w:rsidRPr="00000000" w14:paraId="00000100">
            <w:pPr>
              <w:widowControl w:val="0"/>
              <w:rPr>
                <w:b w:val="1"/>
              </w:rPr>
            </w:pPr>
            <w:r w:rsidDel="00000000" w:rsidR="00000000" w:rsidRPr="00000000">
              <w:rPr>
                <w:b w:val="1"/>
                <w:rtl w:val="0"/>
              </w:rPr>
              <w:t xml:space="preserve">#</w:t>
            </w:r>
          </w:p>
        </w:tc>
        <w:tc>
          <w:tcPr>
            <w:shd w:fill="fec938" w:val="clear"/>
            <w:tcMar>
              <w:top w:w="100.0" w:type="dxa"/>
              <w:left w:w="100.0" w:type="dxa"/>
              <w:bottom w:w="100.0" w:type="dxa"/>
              <w:right w:w="100.0" w:type="dxa"/>
            </w:tcMar>
            <w:vAlign w:val="top"/>
          </w:tcPr>
          <w:p w:rsidR="00000000" w:rsidDel="00000000" w:rsidP="00000000" w:rsidRDefault="00000000" w:rsidRPr="00000000" w14:paraId="00000101">
            <w:pPr>
              <w:widowControl w:val="0"/>
              <w:rPr>
                <w:b w:val="1"/>
              </w:rPr>
            </w:pPr>
            <w:r w:rsidDel="00000000" w:rsidR="00000000" w:rsidRPr="00000000">
              <w:rPr>
                <w:b w:val="1"/>
                <w:rtl w:val="0"/>
              </w:rPr>
              <w:t xml:space="preserve">Citation</w:t>
            </w:r>
          </w:p>
        </w:tc>
        <w:tc>
          <w:tcPr>
            <w:shd w:fill="fec938" w:val="clear"/>
            <w:tcMar>
              <w:top w:w="100.0" w:type="dxa"/>
              <w:left w:w="100.0" w:type="dxa"/>
              <w:bottom w:w="100.0" w:type="dxa"/>
              <w:right w:w="100.0" w:type="dxa"/>
            </w:tcMar>
            <w:vAlign w:val="top"/>
          </w:tcPr>
          <w:p w:rsidR="00000000" w:rsidDel="00000000" w:rsidP="00000000" w:rsidRDefault="00000000" w:rsidRPr="00000000" w14:paraId="00000102">
            <w:pPr>
              <w:widowControl w:val="0"/>
              <w:rPr>
                <w:b w:val="1"/>
              </w:rPr>
            </w:pPr>
            <w:r w:rsidDel="00000000" w:rsidR="00000000" w:rsidRPr="00000000">
              <w:rPr>
                <w:b w:val="1"/>
                <w:rtl w:val="0"/>
              </w:rPr>
              <w:t xml:space="preserve">Context </w:t>
            </w:r>
          </w:p>
        </w:tc>
        <w:tc>
          <w:tcPr>
            <w:shd w:fill="fec938" w:val="clear"/>
            <w:tcMar>
              <w:top w:w="100.0" w:type="dxa"/>
              <w:left w:w="100.0" w:type="dxa"/>
              <w:bottom w:w="100.0" w:type="dxa"/>
              <w:right w:w="100.0" w:type="dxa"/>
            </w:tcMar>
            <w:vAlign w:val="top"/>
          </w:tcPr>
          <w:p w:rsidR="00000000" w:rsidDel="00000000" w:rsidP="00000000" w:rsidRDefault="00000000" w:rsidRPr="00000000" w14:paraId="00000103">
            <w:pPr>
              <w:widowControl w:val="0"/>
              <w:rPr>
                <w:b w:val="1"/>
              </w:rPr>
            </w:pPr>
            <w:r w:rsidDel="00000000" w:rsidR="00000000" w:rsidRPr="00000000">
              <w:rPr>
                <w:b w:val="1"/>
                <w:rtl w:val="0"/>
              </w:rPr>
              <w:t xml:space="preserve">Confidence Score </w:t>
            </w:r>
          </w:p>
          <w:p w:rsidR="00000000" w:rsidDel="00000000" w:rsidP="00000000" w:rsidRDefault="00000000" w:rsidRPr="00000000" w14:paraId="00000104">
            <w:pPr>
              <w:widowControl w:val="0"/>
              <w:rPr>
                <w:b w:val="1"/>
                <w:i w:val="1"/>
              </w:rPr>
            </w:pPr>
            <w:r w:rsidDel="00000000" w:rsidR="00000000" w:rsidRPr="00000000">
              <w:rPr>
                <w:b w:val="1"/>
                <w:i w:val="1"/>
                <w:rtl w:val="0"/>
              </w:rPr>
              <w:t xml:space="preserve">in the evidence provided by the study</w:t>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05">
            <w:pPr>
              <w:widowControl w:val="0"/>
              <w:rPr/>
            </w:pPr>
            <w:r w:rsidDel="00000000" w:rsidR="00000000" w:rsidRPr="00000000">
              <w:rPr>
                <w:rtl w:val="0"/>
              </w:rPr>
              <w:t xml:space="preserve">1</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06">
            <w:pPr>
              <w:widowControl w:val="0"/>
              <w:spacing w:line="276" w:lineRule="auto"/>
              <w:rPr>
                <w:i w:val="1"/>
                <w:color w:val="000000"/>
                <w:sz w:val="16"/>
                <w:szCs w:val="16"/>
              </w:rPr>
            </w:pPr>
            <w:hyperlink r:id="rId113">
              <w:r w:rsidDel="00000000" w:rsidR="00000000" w:rsidRPr="00000000">
                <w:rPr>
                  <w:i w:val="1"/>
                  <w:color w:val="1155cc"/>
                  <w:u w:val="single"/>
                  <w:rtl w:val="0"/>
                </w:rPr>
                <w:t xml:space="preserve">Reflections from the Mediterranean Mixed Migration (3M) Consortium Programming in North and West Africa: May 2018-March 2021. (2021). [Internal Learning Brief]. the Danish Refugee Council (DRC), the International Rescue Committee (IRC), the Start Network (SN) and the Mixed Migration </w:t>
              </w:r>
            </w:hyperlink>
            <w:hyperlink r:id="rId114">
              <w:r w:rsidDel="00000000" w:rsidR="00000000" w:rsidRPr="00000000">
                <w:rPr>
                  <w:i w:val="1"/>
                  <w:color w:val="1155cc"/>
                  <w:u w:val="single"/>
                  <w:rtl w:val="0"/>
                </w:rPr>
                <w:t xml:space="preserve">Centre</w:t>
              </w:r>
            </w:hyperlink>
            <w:hyperlink r:id="rId115">
              <w:r w:rsidDel="00000000" w:rsidR="00000000" w:rsidRPr="00000000">
                <w:rPr>
                  <w:i w:val="1"/>
                  <w:color w:val="1155cc"/>
                  <w:u w:val="single"/>
                  <w:rtl w:val="0"/>
                </w:rPr>
                <w:t xml:space="preserve"> (MMC). https://rescue.app.box.com/file/945268254624?s=ytfdm2okpogmlav3tx0fec6ggg4lbd2q</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07">
            <w:pPr>
              <w:widowControl w:val="0"/>
              <w:spacing w:line="276" w:lineRule="auto"/>
              <w:jc w:val="center"/>
              <w:rPr>
                <w:color w:val="000000"/>
              </w:rPr>
            </w:pPr>
            <w:r w:rsidDel="00000000" w:rsidR="00000000" w:rsidRPr="00000000">
              <w:rPr>
                <w:color w:val="000000"/>
                <w:rtl w:val="0"/>
              </w:rPr>
              <w:t xml:space="preserve">North and West Africa</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08">
            <w:pPr>
              <w:widowControl w:val="0"/>
              <w:spacing w:line="276" w:lineRule="auto"/>
              <w:rPr>
                <w:sz w:val="18"/>
                <w:szCs w:val="18"/>
              </w:rPr>
            </w:pPr>
            <w:r w:rsidDel="00000000" w:rsidR="00000000" w:rsidRPr="00000000">
              <w:rPr>
                <w:sz w:val="18"/>
                <w:szCs w:val="18"/>
                <w:rtl w:val="0"/>
              </w:rPr>
              <w:t xml:space="preserve">Impact:</w:t>
            </w:r>
          </w:p>
          <w:p w:rsidR="00000000" w:rsidDel="00000000" w:rsidP="00000000" w:rsidRDefault="00000000" w:rsidRPr="00000000" w14:paraId="00000109">
            <w:pPr>
              <w:widowControl w:val="0"/>
              <w:spacing w:line="276" w:lineRule="auto"/>
              <w:rPr>
                <w:color w:val="000000"/>
              </w:rPr>
            </w:pPr>
            <w:r w:rsidDel="00000000" w:rsidR="00000000" w:rsidRPr="00000000">
              <w:rPr>
                <w:sz w:val="18"/>
                <w:szCs w:val="18"/>
              </w:rPr>
              <w:drawing>
                <wp:inline distB="114300" distT="114300" distL="114300" distR="114300">
                  <wp:extent cx="1609725" cy="101600"/>
                  <wp:effectExtent b="0" l="0" r="0" t="0"/>
                  <wp:docPr id="8" name="image3.png"/>
                  <a:graphic>
                    <a:graphicData uri="http://schemas.openxmlformats.org/drawingml/2006/picture">
                      <pic:pic>
                        <pic:nvPicPr>
                          <pic:cNvPr id="0" name="image3.png"/>
                          <pic:cNvPicPr preferRelativeResize="0"/>
                        </pic:nvPicPr>
                        <pic:blipFill>
                          <a:blip r:embed="rId116"/>
                          <a:srcRect b="0" l="0" r="0" t="0"/>
                          <a:stretch>
                            <a:fillRect/>
                          </a:stretch>
                        </pic:blipFill>
                        <pic:spPr>
                          <a:xfrm>
                            <a:off x="0" y="0"/>
                            <a:ext cx="1609725" cy="1016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0A">
            <w:pPr>
              <w:widowControl w:val="0"/>
              <w:rPr/>
            </w:pPr>
            <w:r w:rsidDel="00000000" w:rsidR="00000000" w:rsidRPr="00000000">
              <w:rPr>
                <w:rtl w:val="0"/>
              </w:rPr>
              <w:t xml:space="preserve">4</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0B">
            <w:pPr>
              <w:widowControl w:val="0"/>
              <w:spacing w:line="276" w:lineRule="auto"/>
              <w:rPr>
                <w:i w:val="1"/>
              </w:rPr>
            </w:pPr>
            <w:hyperlink r:id="rId117">
              <w:r w:rsidDel="00000000" w:rsidR="00000000" w:rsidRPr="00000000">
                <w:rPr>
                  <w:i w:val="1"/>
                  <w:color w:val="1155cc"/>
                  <w:u w:val="single"/>
                  <w:rtl w:val="0"/>
                </w:rPr>
                <w:t xml:space="preserve">Marcus, R., Khan, A., Leon-Himmelstine, C., &amp; Rivett, J. (2020). What Works to Protect Children on the Move? [Rapid Learning Review]. ALNAP, International Organization for Migration (IOM), United Nations Children’s Fund (UNICEF), United Nations High Commissioner For Refugees (UNHCR), International Labour Organization (ILO), Overseas Development Institute (ODI). https://www.alnap.org/help-library/what-works-to-protect-children-on-the-move</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0C">
            <w:pPr>
              <w:widowControl w:val="0"/>
              <w:spacing w:line="276" w:lineRule="auto"/>
              <w:jc w:val="center"/>
              <w:rPr>
                <w:color w:val="000000"/>
              </w:rPr>
            </w:pPr>
            <w:r w:rsidDel="00000000" w:rsidR="00000000" w:rsidRPr="00000000">
              <w:rPr>
                <w:color w:val="000000"/>
                <w:rtl w:val="0"/>
              </w:rPr>
              <w:t xml:space="preserve">LMICs including host communities, camps, country of origin, reception sites</w:t>
            </w:r>
          </w:p>
          <w:p w:rsidR="00000000" w:rsidDel="00000000" w:rsidP="00000000" w:rsidRDefault="00000000" w:rsidRPr="00000000" w14:paraId="0000010D">
            <w:pPr>
              <w:widowControl w:val="0"/>
              <w:spacing w:line="276" w:lineRule="auto"/>
              <w:jc w:val="center"/>
              <w:rPr>
                <w:color w:val="00000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0E">
            <w:pPr>
              <w:widowControl w:val="0"/>
              <w:spacing w:line="276" w:lineRule="auto"/>
              <w:rPr>
                <w:sz w:val="18"/>
                <w:szCs w:val="18"/>
              </w:rPr>
            </w:pPr>
            <w:r w:rsidDel="00000000" w:rsidR="00000000" w:rsidRPr="00000000">
              <w:rPr>
                <w:sz w:val="18"/>
                <w:szCs w:val="18"/>
                <w:rtl w:val="0"/>
              </w:rPr>
              <w:t xml:space="preserve">Impact: </w:t>
            </w:r>
            <w:r w:rsidDel="00000000" w:rsidR="00000000" w:rsidRPr="00000000">
              <w:rPr>
                <w:sz w:val="18"/>
                <w:szCs w:val="18"/>
              </w:rPr>
              <w:drawing>
                <wp:inline distB="114300" distT="114300" distL="114300" distR="114300">
                  <wp:extent cx="1609725" cy="101600"/>
                  <wp:effectExtent b="0" l="0" r="0" t="0"/>
                  <wp:docPr id="28" name="image3.png"/>
                  <a:graphic>
                    <a:graphicData uri="http://schemas.openxmlformats.org/drawingml/2006/picture">
                      <pic:pic>
                        <pic:nvPicPr>
                          <pic:cNvPr id="0" name="image3.png"/>
                          <pic:cNvPicPr preferRelativeResize="0"/>
                        </pic:nvPicPr>
                        <pic:blipFill>
                          <a:blip r:embed="rId116"/>
                          <a:srcRect b="0" l="0" r="0" t="0"/>
                          <a:stretch>
                            <a:fillRect/>
                          </a:stretch>
                        </pic:blipFill>
                        <pic:spPr>
                          <a:xfrm>
                            <a:off x="0" y="0"/>
                            <a:ext cx="1609725" cy="1016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0F">
            <w:pPr>
              <w:widowControl w:val="0"/>
              <w:rPr/>
            </w:pPr>
            <w:r w:rsidDel="00000000" w:rsidR="00000000" w:rsidRPr="00000000">
              <w:rPr>
                <w:rtl w:val="0"/>
              </w:rPr>
              <w:t xml:space="preserve">9</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10">
            <w:pPr>
              <w:widowControl w:val="0"/>
              <w:spacing w:line="276" w:lineRule="auto"/>
              <w:rPr>
                <w:i w:val="1"/>
              </w:rPr>
            </w:pPr>
            <w:hyperlink r:id="rId118">
              <w:r w:rsidDel="00000000" w:rsidR="00000000" w:rsidRPr="00000000">
                <w:rPr>
                  <w:i w:val="1"/>
                  <w:color w:val="1155cc"/>
                  <w:u w:val="single"/>
                  <w:rtl w:val="0"/>
                </w:rPr>
                <w:t xml:space="preserve">Women and girls on the move: A gender analysis of mixed migration from the Middle East to Europe (Briefing Paper No. 01). (2016). Mixed Migration Platform. https://mixedmigration.org/resource/women-and-girls-on-the-move/</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11">
            <w:pPr>
              <w:widowControl w:val="0"/>
              <w:spacing w:line="276" w:lineRule="auto"/>
              <w:jc w:val="center"/>
              <w:rPr>
                <w:color w:val="000000"/>
              </w:rPr>
            </w:pPr>
            <w:r w:rsidDel="00000000" w:rsidR="00000000" w:rsidRPr="00000000">
              <w:rPr>
                <w:color w:val="000000"/>
                <w:rtl w:val="0"/>
              </w:rPr>
              <w:t xml:space="preserve">MENA, Europe</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12">
            <w:pPr>
              <w:widowControl w:val="0"/>
              <w:spacing w:line="276" w:lineRule="auto"/>
              <w:rPr>
                <w:sz w:val="18"/>
                <w:szCs w:val="18"/>
              </w:rPr>
            </w:pPr>
            <w:r w:rsidDel="00000000" w:rsidR="00000000" w:rsidRPr="00000000">
              <w:rPr>
                <w:sz w:val="18"/>
                <w:szCs w:val="18"/>
                <w:rtl w:val="0"/>
              </w:rPr>
              <w:t xml:space="preserve">Impact: </w:t>
            </w:r>
          </w:p>
          <w:p w:rsidR="00000000" w:rsidDel="00000000" w:rsidP="00000000" w:rsidRDefault="00000000" w:rsidRPr="00000000" w14:paraId="00000113">
            <w:pPr>
              <w:widowControl w:val="0"/>
              <w:spacing w:line="276" w:lineRule="auto"/>
              <w:rPr>
                <w:sz w:val="18"/>
                <w:szCs w:val="18"/>
              </w:rPr>
            </w:pPr>
            <w:r w:rsidDel="00000000" w:rsidR="00000000" w:rsidRPr="00000000">
              <w:rPr>
                <w:sz w:val="18"/>
                <w:szCs w:val="18"/>
              </w:rPr>
              <w:drawing>
                <wp:inline distB="114300" distT="114300" distL="114300" distR="114300">
                  <wp:extent cx="1609725" cy="152400"/>
                  <wp:effectExtent b="0" l="0" r="0" t="0"/>
                  <wp:docPr id="24"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609725" cy="1524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14">
            <w:pPr>
              <w:widowControl w:val="0"/>
              <w:rPr/>
            </w:pPr>
            <w:r w:rsidDel="00000000" w:rsidR="00000000" w:rsidRPr="00000000">
              <w:rPr>
                <w:rtl w:val="0"/>
              </w:rPr>
              <w:t xml:space="preserve">10</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15">
            <w:pPr>
              <w:widowControl w:val="0"/>
              <w:spacing w:line="276" w:lineRule="auto"/>
              <w:rPr>
                <w:i w:val="1"/>
              </w:rPr>
            </w:pPr>
            <w:hyperlink r:id="rId120">
              <w:r w:rsidDel="00000000" w:rsidR="00000000" w:rsidRPr="00000000">
                <w:rPr>
                  <w:i w:val="1"/>
                  <w:color w:val="1155cc"/>
                  <w:u w:val="single"/>
                  <w:rtl w:val="0"/>
                </w:rPr>
                <w:t xml:space="preserve">Young and on the Move: Children and youth in mixed migration flows within and from the Horn of Africa (Study No. 10; Mixed Migration Research Series: Explaining People on the Move). (2016). Save the Children and Regional Mixed Migration Secretariat. https://mixedmigration.org/resource/young-and-on-the-move/</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16">
            <w:pPr>
              <w:widowControl w:val="0"/>
              <w:spacing w:line="276" w:lineRule="auto"/>
              <w:jc w:val="center"/>
              <w:rPr>
                <w:color w:val="000000"/>
              </w:rPr>
            </w:pPr>
            <w:r w:rsidDel="00000000" w:rsidR="00000000" w:rsidRPr="00000000">
              <w:rPr>
                <w:color w:val="000000"/>
                <w:rtl w:val="0"/>
              </w:rPr>
              <w:t xml:space="preserve">Horn of Africa/ Sub-Saharan Africa</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17">
            <w:pPr>
              <w:widowControl w:val="0"/>
              <w:spacing w:line="276" w:lineRule="auto"/>
              <w:rPr>
                <w:rFonts w:ascii="Arial" w:cs="Arial" w:eastAsia="Arial" w:hAnsi="Arial"/>
              </w:rPr>
            </w:pPr>
            <w:r w:rsidDel="00000000" w:rsidR="00000000" w:rsidRPr="00000000">
              <w:rPr>
                <w:rFonts w:ascii="Arial" w:cs="Arial" w:eastAsia="Arial" w:hAnsi="Arial"/>
                <w:rtl w:val="0"/>
              </w:rPr>
              <w:t xml:space="preserve">Impact: </w:t>
            </w:r>
          </w:p>
          <w:p w:rsidR="00000000" w:rsidDel="00000000" w:rsidP="00000000" w:rsidRDefault="00000000" w:rsidRPr="00000000" w14:paraId="00000118">
            <w:pPr>
              <w:widowControl w:val="0"/>
              <w:spacing w:line="276" w:lineRule="auto"/>
              <w:rPr>
                <w:rFonts w:ascii="Arial" w:cs="Arial" w:eastAsia="Arial" w:hAnsi="Arial"/>
              </w:rPr>
            </w:pPr>
            <w:r w:rsidDel="00000000" w:rsidR="00000000" w:rsidRPr="00000000">
              <w:rPr>
                <w:sz w:val="18"/>
                <w:szCs w:val="18"/>
              </w:rPr>
              <w:drawing>
                <wp:inline distB="114300" distT="114300" distL="114300" distR="114300">
                  <wp:extent cx="1609725" cy="101600"/>
                  <wp:effectExtent b="0" l="0" r="0" t="0"/>
                  <wp:docPr id="31" name="image3.png"/>
                  <a:graphic>
                    <a:graphicData uri="http://schemas.openxmlformats.org/drawingml/2006/picture">
                      <pic:pic>
                        <pic:nvPicPr>
                          <pic:cNvPr id="0" name="image3.png"/>
                          <pic:cNvPicPr preferRelativeResize="0"/>
                        </pic:nvPicPr>
                        <pic:blipFill>
                          <a:blip r:embed="rId116"/>
                          <a:srcRect b="0" l="0" r="0" t="0"/>
                          <a:stretch>
                            <a:fillRect/>
                          </a:stretch>
                        </pic:blipFill>
                        <pic:spPr>
                          <a:xfrm>
                            <a:off x="0" y="0"/>
                            <a:ext cx="1609725" cy="101600"/>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widowControl w:val="0"/>
              <w:spacing w:line="276" w:lineRule="auto"/>
              <w:rPr>
                <w:rFonts w:ascii="Arial" w:cs="Arial" w:eastAsia="Arial" w:hAnsi="Arial"/>
              </w:rPr>
            </w:pPr>
            <w:r w:rsidDel="00000000" w:rsidR="00000000" w:rsidRPr="00000000">
              <w:rPr>
                <w:rFonts w:ascii="Arial" w:cs="Arial" w:eastAsia="Arial" w:hAnsi="Arial"/>
                <w:rtl w:val="0"/>
              </w:rPr>
              <w:t xml:space="preserve">Operational: </w:t>
            </w:r>
          </w:p>
          <w:p w:rsidR="00000000" w:rsidDel="00000000" w:rsidP="00000000" w:rsidRDefault="00000000" w:rsidRPr="00000000" w14:paraId="0000011A">
            <w:pPr>
              <w:widowControl w:val="0"/>
              <w:spacing w:line="276" w:lineRule="auto"/>
              <w:rPr>
                <w:rFonts w:ascii="Arial" w:cs="Arial" w:eastAsia="Arial" w:hAnsi="Arial"/>
              </w:rPr>
            </w:pPr>
            <w:r w:rsidDel="00000000" w:rsidR="00000000" w:rsidRPr="00000000">
              <w:rPr>
                <w:sz w:val="18"/>
                <w:szCs w:val="18"/>
              </w:rPr>
              <w:drawing>
                <wp:inline distB="114300" distT="114300" distL="114300" distR="114300">
                  <wp:extent cx="1609725" cy="152400"/>
                  <wp:effectExtent b="0" l="0" r="0" t="0"/>
                  <wp:docPr id="6"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609725" cy="1524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1B">
            <w:pPr>
              <w:widowControl w:val="0"/>
              <w:rPr/>
            </w:pPr>
            <w:r w:rsidDel="00000000" w:rsidR="00000000" w:rsidRPr="00000000">
              <w:rPr>
                <w:rtl w:val="0"/>
              </w:rPr>
              <w:t xml:space="preserve">12</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1C">
            <w:pPr>
              <w:widowControl w:val="0"/>
              <w:spacing w:line="276" w:lineRule="auto"/>
              <w:rPr>
                <w:i w:val="1"/>
              </w:rPr>
            </w:pPr>
            <w:hyperlink r:id="rId121">
              <w:r w:rsidDel="00000000" w:rsidR="00000000" w:rsidRPr="00000000">
                <w:rPr>
                  <w:i w:val="1"/>
                  <w:color w:val="1155cc"/>
                  <w:u w:val="single"/>
                  <w:rtl w:val="0"/>
                </w:rPr>
                <w:t xml:space="preserve">Brun, D. (2017). Men and Boys in Displacement: Assistance and Protection Challenges for Unaccompanied Boys and Men in Refugee Contexts. CARE and Promundo. https://www.alnap.org/help-library/men-and-boys-in-displacement-assistance-and-protection-challenges-for-unaccompanied</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1D">
            <w:pPr>
              <w:widowControl w:val="0"/>
              <w:spacing w:line="276" w:lineRule="auto"/>
              <w:jc w:val="center"/>
              <w:rPr>
                <w:color w:val="000000"/>
              </w:rPr>
            </w:pPr>
            <w:r w:rsidDel="00000000" w:rsidR="00000000" w:rsidRPr="00000000">
              <w:rPr>
                <w:color w:val="000000"/>
                <w:rtl w:val="0"/>
              </w:rPr>
              <w:t xml:space="preserve">LMICs, Displacement, Camps, Urban, Peri-Urban</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1E">
            <w:pPr>
              <w:widowControl w:val="0"/>
              <w:spacing w:line="276" w:lineRule="auto"/>
              <w:rPr>
                <w:rFonts w:ascii="Arial" w:cs="Arial" w:eastAsia="Arial" w:hAnsi="Arial"/>
              </w:rPr>
            </w:pPr>
            <w:r w:rsidDel="00000000" w:rsidR="00000000" w:rsidRPr="00000000">
              <w:rPr>
                <w:rFonts w:ascii="Arial" w:cs="Arial" w:eastAsia="Arial" w:hAnsi="Arial"/>
                <w:rtl w:val="0"/>
              </w:rPr>
              <w:t xml:space="preserve"> N/A</w:t>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1F">
            <w:pPr>
              <w:widowControl w:val="0"/>
              <w:rPr/>
            </w:pPr>
            <w:r w:rsidDel="00000000" w:rsidR="00000000" w:rsidRPr="00000000">
              <w:rPr>
                <w:rtl w:val="0"/>
              </w:rPr>
              <w:t xml:space="preserve">15</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20">
            <w:pPr>
              <w:widowControl w:val="0"/>
              <w:spacing w:line="276" w:lineRule="auto"/>
              <w:rPr>
                <w:i w:val="1"/>
              </w:rPr>
            </w:pPr>
            <w:hyperlink r:id="rId122">
              <w:r w:rsidDel="00000000" w:rsidR="00000000" w:rsidRPr="00000000">
                <w:rPr>
                  <w:i w:val="1"/>
                  <w:color w:val="1155cc"/>
                  <w:u w:val="single"/>
                  <w:rtl w:val="0"/>
                </w:rPr>
                <w:t xml:space="preserve">Kelly, A. (2010). Leaving home: Voices of children on the move. Save the Children UK on behalf of the Global Movement for Children (GMC). https://resourcecentre.savethechildren.net/document/leaving-home-voices-children-move/</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21">
            <w:pPr>
              <w:widowControl w:val="0"/>
              <w:spacing w:line="276" w:lineRule="auto"/>
              <w:jc w:val="center"/>
              <w:rPr>
                <w:color w:val="000000"/>
              </w:rPr>
            </w:pPr>
            <w:r w:rsidDel="00000000" w:rsidR="00000000" w:rsidRPr="00000000">
              <w:rPr>
                <w:color w:val="000000"/>
                <w:rtl w:val="0"/>
              </w:rPr>
              <w:t xml:space="preserve">LMICs, displacement</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22">
            <w:pPr>
              <w:widowControl w:val="0"/>
              <w:spacing w:line="276" w:lineRule="auto"/>
              <w:rPr>
                <w:rFonts w:ascii="Arial" w:cs="Arial" w:eastAsia="Arial" w:hAnsi="Arial"/>
              </w:rPr>
            </w:pPr>
            <w:r w:rsidDel="00000000" w:rsidR="00000000" w:rsidRPr="00000000">
              <w:rPr>
                <w:rFonts w:ascii="Arial" w:cs="Arial" w:eastAsia="Arial" w:hAnsi="Arial"/>
                <w:rtl w:val="0"/>
              </w:rPr>
              <w:t xml:space="preserve">Impact:</w:t>
              <w:br w:type="textWrapping"/>
            </w:r>
            <w:r w:rsidDel="00000000" w:rsidR="00000000" w:rsidRPr="00000000">
              <w:rPr>
                <w:sz w:val="18"/>
                <w:szCs w:val="18"/>
              </w:rPr>
              <w:drawing>
                <wp:inline distB="114300" distT="114300" distL="114300" distR="114300">
                  <wp:extent cx="1609725" cy="152400"/>
                  <wp:effectExtent b="0" l="0" r="0" t="0"/>
                  <wp:docPr id="25"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609725" cy="1524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23">
            <w:pPr>
              <w:widowControl w:val="0"/>
              <w:rPr/>
            </w:pPr>
            <w:r w:rsidDel="00000000" w:rsidR="00000000" w:rsidRPr="00000000">
              <w:rPr>
                <w:rtl w:val="0"/>
              </w:rPr>
              <w:t xml:space="preserve">17</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24">
            <w:pPr>
              <w:widowControl w:val="0"/>
              <w:spacing w:line="276" w:lineRule="auto"/>
              <w:rPr>
                <w:i w:val="1"/>
              </w:rPr>
            </w:pPr>
            <w:hyperlink r:id="rId123">
              <w:r w:rsidDel="00000000" w:rsidR="00000000" w:rsidRPr="00000000">
                <w:rPr>
                  <w:i w:val="1"/>
                  <w:color w:val="1155cc"/>
                  <w:u w:val="single"/>
                  <w:rtl w:val="0"/>
                </w:rPr>
                <w:t xml:space="preserve">Thorpe, P., &amp; Supaporn, R. (2017). Protecting Children on the Move in Asia through Information and Communication Technology (ICT) and Social Media. Save the Children International. https://resourcecentre.savethechildren.net/pdf/protecting_children_on_the_move_in_asia_online_version.pdf/</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25">
            <w:pPr>
              <w:widowControl w:val="0"/>
              <w:spacing w:line="276" w:lineRule="auto"/>
              <w:jc w:val="center"/>
              <w:rPr>
                <w:color w:val="000000"/>
              </w:rPr>
            </w:pPr>
            <w:r w:rsidDel="00000000" w:rsidR="00000000" w:rsidRPr="00000000">
              <w:rPr>
                <w:color w:val="000000"/>
                <w:rtl w:val="0"/>
              </w:rPr>
              <w:t xml:space="preserve">Bangladesh, Myanmar</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26">
            <w:pPr>
              <w:widowControl w:val="0"/>
              <w:spacing w:line="276" w:lineRule="auto"/>
              <w:rPr>
                <w:rFonts w:ascii="Arial" w:cs="Arial" w:eastAsia="Arial" w:hAnsi="Arial"/>
              </w:rPr>
            </w:pPr>
            <w:r w:rsidDel="00000000" w:rsidR="00000000" w:rsidRPr="00000000">
              <w:rPr>
                <w:rFonts w:ascii="Arial" w:cs="Arial" w:eastAsia="Arial" w:hAnsi="Arial"/>
                <w:rtl w:val="0"/>
              </w:rPr>
              <w:t xml:space="preserve">Impact:</w:t>
            </w:r>
          </w:p>
          <w:p w:rsidR="00000000" w:rsidDel="00000000" w:rsidP="00000000" w:rsidRDefault="00000000" w:rsidRPr="00000000" w14:paraId="00000127">
            <w:pPr>
              <w:widowControl w:val="0"/>
              <w:spacing w:line="276" w:lineRule="auto"/>
              <w:rPr>
                <w:rFonts w:ascii="Arial" w:cs="Arial" w:eastAsia="Arial" w:hAnsi="Arial"/>
              </w:rPr>
            </w:pPr>
            <w:r w:rsidDel="00000000" w:rsidR="00000000" w:rsidRPr="00000000">
              <w:rPr>
                <w:sz w:val="18"/>
                <w:szCs w:val="18"/>
              </w:rPr>
              <w:drawing>
                <wp:inline distB="114300" distT="114300" distL="114300" distR="114300">
                  <wp:extent cx="1609725" cy="152400"/>
                  <wp:effectExtent b="0" l="0" r="0" t="0"/>
                  <wp:docPr id="17"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609725" cy="152400"/>
                          </a:xfrm>
                          <a:prstGeom prst="rect"/>
                          <a:ln/>
                        </pic:spPr>
                      </pic:pic>
                    </a:graphicData>
                  </a:graphic>
                </wp:inline>
              </w:drawing>
            </w:r>
            <w:r w:rsidDel="00000000" w:rsidR="00000000" w:rsidRPr="00000000">
              <w:rPr>
                <w:rtl w:val="0"/>
              </w:rPr>
            </w:r>
          </w:p>
        </w:tc>
      </w:tr>
      <w:tr>
        <w:trPr>
          <w:cantSplit w:val="0"/>
          <w:trHeight w:val="1995" w:hRule="atLeast"/>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28">
            <w:pPr>
              <w:widowControl w:val="0"/>
              <w:rPr/>
            </w:pPr>
            <w:r w:rsidDel="00000000" w:rsidR="00000000" w:rsidRPr="00000000">
              <w:rPr>
                <w:rtl w:val="0"/>
              </w:rPr>
              <w:t xml:space="preserve">18</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29">
            <w:pPr>
              <w:widowControl w:val="0"/>
              <w:spacing w:line="276" w:lineRule="auto"/>
              <w:rPr>
                <w:i w:val="1"/>
              </w:rPr>
            </w:pPr>
            <w:hyperlink r:id="rId124">
              <w:r w:rsidDel="00000000" w:rsidR="00000000" w:rsidRPr="00000000">
                <w:rPr>
                  <w:i w:val="1"/>
                  <w:color w:val="1155cc"/>
                  <w:u w:val="single"/>
                  <w:rtl w:val="0"/>
                </w:rPr>
                <w:t xml:space="preserve">Williamson, K., Gupta, P., Gillespie, L.A., Shannon, H. and Landis, D. (2017). The impact of protection interventions on unaccompanied and separated children: A systematic review. Humanitarian Evidence Programme. Oxford: Oxfam GB. https://oxfamilibrary.openrepository.com/bitstream/handle/10546/620204/rr-protection-intervention-impact-children-030317-en.pdf?</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2A">
            <w:pPr>
              <w:widowControl w:val="0"/>
              <w:spacing w:line="276" w:lineRule="auto"/>
              <w:jc w:val="center"/>
              <w:rPr>
                <w:color w:val="000000"/>
              </w:rPr>
            </w:pPr>
            <w:r w:rsidDel="00000000" w:rsidR="00000000" w:rsidRPr="00000000">
              <w:rPr>
                <w:color w:val="000000"/>
                <w:rtl w:val="0"/>
              </w:rPr>
              <w:t xml:space="preserve">MENA, Sub-Saharan Africa, Southeast Asia, Central America, Caribbean</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2B">
            <w:pPr>
              <w:widowControl w:val="0"/>
              <w:spacing w:line="276" w:lineRule="auto"/>
              <w:rPr>
                <w:rFonts w:ascii="Arial" w:cs="Arial" w:eastAsia="Arial" w:hAnsi="Arial"/>
              </w:rPr>
            </w:pPr>
            <w:r w:rsidDel="00000000" w:rsidR="00000000" w:rsidRPr="00000000">
              <w:rPr>
                <w:rFonts w:ascii="Arial" w:cs="Arial" w:eastAsia="Arial" w:hAnsi="Arial"/>
                <w:rtl w:val="0"/>
              </w:rPr>
              <w:t xml:space="preserve">Impact: </w:t>
            </w:r>
          </w:p>
          <w:p w:rsidR="00000000" w:rsidDel="00000000" w:rsidP="00000000" w:rsidRDefault="00000000" w:rsidRPr="00000000" w14:paraId="0000012C">
            <w:pPr>
              <w:widowControl w:val="0"/>
              <w:spacing w:line="276" w:lineRule="auto"/>
              <w:rPr>
                <w:rFonts w:ascii="Arial" w:cs="Arial" w:eastAsia="Arial" w:hAnsi="Arial"/>
              </w:rPr>
            </w:pPr>
            <w:r w:rsidDel="00000000" w:rsidR="00000000" w:rsidRPr="00000000">
              <w:rPr>
                <w:sz w:val="18"/>
                <w:szCs w:val="18"/>
              </w:rPr>
              <w:drawing>
                <wp:inline distB="114300" distT="114300" distL="114300" distR="114300">
                  <wp:extent cx="1609725" cy="101600"/>
                  <wp:effectExtent b="0" l="0" r="0" t="0"/>
                  <wp:docPr id="22" name="image3.png"/>
                  <a:graphic>
                    <a:graphicData uri="http://schemas.openxmlformats.org/drawingml/2006/picture">
                      <pic:pic>
                        <pic:nvPicPr>
                          <pic:cNvPr id="0" name="image3.png"/>
                          <pic:cNvPicPr preferRelativeResize="0"/>
                        </pic:nvPicPr>
                        <pic:blipFill>
                          <a:blip r:embed="rId116"/>
                          <a:srcRect b="0" l="0" r="0" t="0"/>
                          <a:stretch>
                            <a:fillRect/>
                          </a:stretch>
                        </pic:blipFill>
                        <pic:spPr>
                          <a:xfrm>
                            <a:off x="0" y="0"/>
                            <a:ext cx="1609725" cy="101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pStyle w:val="Heading2"/>
        <w:rPr/>
      </w:pPr>
      <w:bookmarkStart w:colFirst="0" w:colLast="0" w:name="_oegbpm3n84e" w:id="32"/>
      <w:bookmarkEnd w:id="32"/>
      <w:r w:rsidDel="00000000" w:rsidR="00000000" w:rsidRPr="00000000">
        <w:rPr>
          <w:rtl w:val="0"/>
        </w:rPr>
        <w:t xml:space="preserve">Quantitative Studies</w:t>
      </w:r>
    </w:p>
    <w:tbl>
      <w:tblPr>
        <w:tblStyle w:val="Table13"/>
        <w:tblW w:w="9315.0" w:type="dxa"/>
        <w:jc w:val="left"/>
        <w:tblInd w:w="100.0" w:type="pc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600"/>
      </w:tblPr>
      <w:tblGrid>
        <w:gridCol w:w="495"/>
        <w:gridCol w:w="4875"/>
        <w:gridCol w:w="1395"/>
        <w:gridCol w:w="2550"/>
        <w:tblGridChange w:id="0">
          <w:tblGrid>
            <w:gridCol w:w="495"/>
            <w:gridCol w:w="4875"/>
            <w:gridCol w:w="1395"/>
            <w:gridCol w:w="2550"/>
          </w:tblGrid>
        </w:tblGridChange>
      </w:tblGrid>
      <w:tr>
        <w:trPr>
          <w:cantSplit w:val="0"/>
          <w:tblHeader w:val="0"/>
        </w:trPr>
        <w:tc>
          <w:tcPr>
            <w:shd w:fill="fec938" w:val="clear"/>
            <w:tcMar>
              <w:top w:w="100.0" w:type="dxa"/>
              <w:left w:w="100.0" w:type="dxa"/>
              <w:bottom w:w="100.0" w:type="dxa"/>
              <w:right w:w="100.0" w:type="dxa"/>
            </w:tcMar>
            <w:vAlign w:val="top"/>
          </w:tcPr>
          <w:p w:rsidR="00000000" w:rsidDel="00000000" w:rsidP="00000000" w:rsidRDefault="00000000" w:rsidRPr="00000000" w14:paraId="0000012F">
            <w:pPr>
              <w:widowControl w:val="0"/>
              <w:rPr>
                <w:b w:val="1"/>
              </w:rPr>
            </w:pPr>
            <w:r w:rsidDel="00000000" w:rsidR="00000000" w:rsidRPr="00000000">
              <w:rPr>
                <w:b w:val="1"/>
                <w:rtl w:val="0"/>
              </w:rPr>
              <w:t xml:space="preserve">#</w:t>
            </w:r>
          </w:p>
        </w:tc>
        <w:tc>
          <w:tcPr>
            <w:shd w:fill="fec938" w:val="clear"/>
            <w:tcMar>
              <w:top w:w="100.0" w:type="dxa"/>
              <w:left w:w="100.0" w:type="dxa"/>
              <w:bottom w:w="100.0" w:type="dxa"/>
              <w:right w:w="100.0" w:type="dxa"/>
            </w:tcMar>
            <w:vAlign w:val="top"/>
          </w:tcPr>
          <w:p w:rsidR="00000000" w:rsidDel="00000000" w:rsidP="00000000" w:rsidRDefault="00000000" w:rsidRPr="00000000" w14:paraId="00000130">
            <w:pPr>
              <w:widowControl w:val="0"/>
              <w:rPr>
                <w:b w:val="1"/>
              </w:rPr>
            </w:pPr>
            <w:r w:rsidDel="00000000" w:rsidR="00000000" w:rsidRPr="00000000">
              <w:rPr>
                <w:b w:val="1"/>
                <w:rtl w:val="0"/>
              </w:rPr>
              <w:t xml:space="preserve">Citation</w:t>
            </w:r>
          </w:p>
        </w:tc>
        <w:tc>
          <w:tcPr>
            <w:shd w:fill="fec938" w:val="clear"/>
            <w:tcMar>
              <w:top w:w="100.0" w:type="dxa"/>
              <w:left w:w="100.0" w:type="dxa"/>
              <w:bottom w:w="100.0" w:type="dxa"/>
              <w:right w:w="100.0" w:type="dxa"/>
            </w:tcMar>
            <w:vAlign w:val="top"/>
          </w:tcPr>
          <w:p w:rsidR="00000000" w:rsidDel="00000000" w:rsidP="00000000" w:rsidRDefault="00000000" w:rsidRPr="00000000" w14:paraId="00000131">
            <w:pPr>
              <w:widowControl w:val="0"/>
              <w:rPr>
                <w:b w:val="1"/>
              </w:rPr>
            </w:pPr>
            <w:r w:rsidDel="00000000" w:rsidR="00000000" w:rsidRPr="00000000">
              <w:rPr>
                <w:b w:val="1"/>
                <w:rtl w:val="0"/>
              </w:rPr>
              <w:t xml:space="preserve">Context </w:t>
            </w:r>
          </w:p>
        </w:tc>
        <w:tc>
          <w:tcPr>
            <w:shd w:fill="fec938" w:val="clear"/>
            <w:tcMar>
              <w:top w:w="100.0" w:type="dxa"/>
              <w:left w:w="100.0" w:type="dxa"/>
              <w:bottom w:w="100.0" w:type="dxa"/>
              <w:right w:w="100.0" w:type="dxa"/>
            </w:tcMar>
            <w:vAlign w:val="top"/>
          </w:tcPr>
          <w:p w:rsidR="00000000" w:rsidDel="00000000" w:rsidP="00000000" w:rsidRDefault="00000000" w:rsidRPr="00000000" w14:paraId="00000132">
            <w:pPr>
              <w:widowControl w:val="0"/>
              <w:rPr>
                <w:b w:val="1"/>
              </w:rPr>
            </w:pPr>
            <w:r w:rsidDel="00000000" w:rsidR="00000000" w:rsidRPr="00000000">
              <w:rPr>
                <w:b w:val="1"/>
                <w:rtl w:val="0"/>
              </w:rPr>
              <w:t xml:space="preserve">Confidence Score </w:t>
            </w:r>
          </w:p>
          <w:p w:rsidR="00000000" w:rsidDel="00000000" w:rsidP="00000000" w:rsidRDefault="00000000" w:rsidRPr="00000000" w14:paraId="00000133">
            <w:pPr>
              <w:widowControl w:val="0"/>
              <w:rPr>
                <w:b w:val="1"/>
                <w:i w:val="1"/>
              </w:rPr>
            </w:pPr>
            <w:r w:rsidDel="00000000" w:rsidR="00000000" w:rsidRPr="00000000">
              <w:rPr>
                <w:b w:val="1"/>
                <w:i w:val="1"/>
                <w:rtl w:val="0"/>
              </w:rPr>
              <w:t xml:space="preserve">in the evidence provided by the study</w:t>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34">
            <w:pPr>
              <w:widowControl w:val="0"/>
              <w:rPr/>
            </w:pPr>
            <w:r w:rsidDel="00000000" w:rsidR="00000000" w:rsidRPr="00000000">
              <w:rPr>
                <w:rtl w:val="0"/>
              </w:rPr>
              <w:t xml:space="preserve">14</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35">
            <w:pPr>
              <w:widowControl w:val="0"/>
              <w:spacing w:line="276" w:lineRule="auto"/>
              <w:rPr>
                <w:i w:val="1"/>
                <w:color w:val="000000"/>
                <w:sz w:val="16"/>
                <w:szCs w:val="16"/>
              </w:rPr>
            </w:pPr>
            <w:hyperlink r:id="rId125">
              <w:r w:rsidDel="00000000" w:rsidR="00000000" w:rsidRPr="00000000">
                <w:rPr>
                  <w:i w:val="1"/>
                  <w:color w:val="1155cc"/>
                  <w:u w:val="single"/>
                  <w:rtl w:val="0"/>
                </w:rPr>
                <w:t xml:space="preserve">Tjaden, J., &amp; Dunsch, F. A. (2021). The effect of peer-to-peer risk information on potential migrants – Evidence from a randomized controlled trial in Senegal. World Development, 145, 105488. https://doi.org/10.1016/j.worlddev.2021.105488</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36">
            <w:pPr>
              <w:widowControl w:val="0"/>
              <w:spacing w:line="276" w:lineRule="auto"/>
              <w:jc w:val="center"/>
              <w:rPr>
                <w:color w:val="000000"/>
              </w:rPr>
            </w:pPr>
            <w:r w:rsidDel="00000000" w:rsidR="00000000" w:rsidRPr="00000000">
              <w:rPr>
                <w:color w:val="000000"/>
                <w:rtl w:val="0"/>
              </w:rPr>
              <w:t xml:space="preserve">Senegal, villages</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37">
            <w:pPr>
              <w:widowControl w:val="0"/>
              <w:spacing w:line="276" w:lineRule="auto"/>
              <w:rPr>
                <w:sz w:val="18"/>
                <w:szCs w:val="18"/>
              </w:rPr>
            </w:pPr>
            <w:r w:rsidDel="00000000" w:rsidR="00000000" w:rsidRPr="00000000">
              <w:rPr>
                <w:sz w:val="18"/>
                <w:szCs w:val="18"/>
                <w:rtl w:val="0"/>
              </w:rPr>
              <w:t xml:space="preserve">Impact:</w:t>
            </w:r>
          </w:p>
          <w:p w:rsidR="00000000" w:rsidDel="00000000" w:rsidP="00000000" w:rsidRDefault="00000000" w:rsidRPr="00000000" w14:paraId="00000138">
            <w:pPr>
              <w:widowControl w:val="0"/>
              <w:spacing w:line="276" w:lineRule="auto"/>
              <w:rPr>
                <w:color w:val="000000"/>
              </w:rPr>
            </w:pPr>
            <w:r w:rsidDel="00000000" w:rsidR="00000000" w:rsidRPr="00000000">
              <w:rPr>
                <w:sz w:val="18"/>
                <w:szCs w:val="18"/>
              </w:rPr>
              <w:drawing>
                <wp:inline distB="114300" distT="114300" distL="114300" distR="114300">
                  <wp:extent cx="1609725" cy="101600"/>
                  <wp:effectExtent b="0" l="0" r="0" t="0"/>
                  <wp:docPr id="16" name="image3.png"/>
                  <a:graphic>
                    <a:graphicData uri="http://schemas.openxmlformats.org/drawingml/2006/picture">
                      <pic:pic>
                        <pic:nvPicPr>
                          <pic:cNvPr id="0" name="image3.png"/>
                          <pic:cNvPicPr preferRelativeResize="0"/>
                        </pic:nvPicPr>
                        <pic:blipFill>
                          <a:blip r:embed="rId116"/>
                          <a:srcRect b="0" l="0" r="0" t="0"/>
                          <a:stretch>
                            <a:fillRect/>
                          </a:stretch>
                        </pic:blipFill>
                        <pic:spPr>
                          <a:xfrm>
                            <a:off x="0" y="0"/>
                            <a:ext cx="1609725" cy="101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pStyle w:val="Heading2"/>
        <w:rPr/>
      </w:pPr>
      <w:bookmarkStart w:colFirst="0" w:colLast="0" w:name="_j165ngu4rul2" w:id="33"/>
      <w:bookmarkEnd w:id="33"/>
      <w:r w:rsidDel="00000000" w:rsidR="00000000" w:rsidRPr="00000000">
        <w:rPr>
          <w:rtl w:val="0"/>
        </w:rPr>
        <w:t xml:space="preserve">Mixed-Method Studies</w:t>
      </w:r>
    </w:p>
    <w:tbl>
      <w:tblPr>
        <w:tblStyle w:val="Table14"/>
        <w:tblW w:w="9315.0" w:type="dxa"/>
        <w:jc w:val="left"/>
        <w:tblInd w:w="100.0" w:type="pc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600"/>
      </w:tblPr>
      <w:tblGrid>
        <w:gridCol w:w="495"/>
        <w:gridCol w:w="4875"/>
        <w:gridCol w:w="1395"/>
        <w:gridCol w:w="2550"/>
        <w:tblGridChange w:id="0">
          <w:tblGrid>
            <w:gridCol w:w="495"/>
            <w:gridCol w:w="4875"/>
            <w:gridCol w:w="1395"/>
            <w:gridCol w:w="2550"/>
          </w:tblGrid>
        </w:tblGridChange>
      </w:tblGrid>
      <w:tr>
        <w:trPr>
          <w:cantSplit w:val="0"/>
          <w:tblHeader w:val="0"/>
        </w:trPr>
        <w:tc>
          <w:tcPr>
            <w:shd w:fill="fec938" w:val="clear"/>
            <w:tcMar>
              <w:top w:w="100.0" w:type="dxa"/>
              <w:left w:w="100.0" w:type="dxa"/>
              <w:bottom w:w="100.0" w:type="dxa"/>
              <w:right w:w="100.0" w:type="dxa"/>
            </w:tcMar>
            <w:vAlign w:val="top"/>
          </w:tcPr>
          <w:p w:rsidR="00000000" w:rsidDel="00000000" w:rsidP="00000000" w:rsidRDefault="00000000" w:rsidRPr="00000000" w14:paraId="0000013B">
            <w:pPr>
              <w:widowControl w:val="0"/>
              <w:rPr>
                <w:b w:val="1"/>
              </w:rPr>
            </w:pPr>
            <w:r w:rsidDel="00000000" w:rsidR="00000000" w:rsidRPr="00000000">
              <w:rPr>
                <w:b w:val="1"/>
                <w:rtl w:val="0"/>
              </w:rPr>
              <w:t xml:space="preserve">#</w:t>
            </w:r>
          </w:p>
        </w:tc>
        <w:tc>
          <w:tcPr>
            <w:shd w:fill="fec938" w:val="clear"/>
            <w:tcMar>
              <w:top w:w="100.0" w:type="dxa"/>
              <w:left w:w="100.0" w:type="dxa"/>
              <w:bottom w:w="100.0" w:type="dxa"/>
              <w:right w:w="100.0" w:type="dxa"/>
            </w:tcMar>
            <w:vAlign w:val="top"/>
          </w:tcPr>
          <w:p w:rsidR="00000000" w:rsidDel="00000000" w:rsidP="00000000" w:rsidRDefault="00000000" w:rsidRPr="00000000" w14:paraId="0000013C">
            <w:pPr>
              <w:widowControl w:val="0"/>
              <w:rPr>
                <w:b w:val="1"/>
              </w:rPr>
            </w:pPr>
            <w:r w:rsidDel="00000000" w:rsidR="00000000" w:rsidRPr="00000000">
              <w:rPr>
                <w:b w:val="1"/>
                <w:rtl w:val="0"/>
              </w:rPr>
              <w:t xml:space="preserve">Citation</w:t>
            </w:r>
          </w:p>
        </w:tc>
        <w:tc>
          <w:tcPr>
            <w:shd w:fill="fec938" w:val="clear"/>
            <w:tcMar>
              <w:top w:w="100.0" w:type="dxa"/>
              <w:left w:w="100.0" w:type="dxa"/>
              <w:bottom w:w="100.0" w:type="dxa"/>
              <w:right w:w="100.0" w:type="dxa"/>
            </w:tcMar>
            <w:vAlign w:val="top"/>
          </w:tcPr>
          <w:p w:rsidR="00000000" w:rsidDel="00000000" w:rsidP="00000000" w:rsidRDefault="00000000" w:rsidRPr="00000000" w14:paraId="0000013D">
            <w:pPr>
              <w:widowControl w:val="0"/>
              <w:rPr>
                <w:b w:val="1"/>
              </w:rPr>
            </w:pPr>
            <w:r w:rsidDel="00000000" w:rsidR="00000000" w:rsidRPr="00000000">
              <w:rPr>
                <w:b w:val="1"/>
                <w:rtl w:val="0"/>
              </w:rPr>
              <w:t xml:space="preserve">Context </w:t>
            </w:r>
          </w:p>
        </w:tc>
        <w:tc>
          <w:tcPr>
            <w:shd w:fill="fec938" w:val="clear"/>
            <w:tcMar>
              <w:top w:w="100.0" w:type="dxa"/>
              <w:left w:w="100.0" w:type="dxa"/>
              <w:bottom w:w="100.0" w:type="dxa"/>
              <w:right w:w="100.0" w:type="dxa"/>
            </w:tcMar>
            <w:vAlign w:val="top"/>
          </w:tcPr>
          <w:p w:rsidR="00000000" w:rsidDel="00000000" w:rsidP="00000000" w:rsidRDefault="00000000" w:rsidRPr="00000000" w14:paraId="0000013E">
            <w:pPr>
              <w:widowControl w:val="0"/>
              <w:rPr>
                <w:b w:val="1"/>
              </w:rPr>
            </w:pPr>
            <w:r w:rsidDel="00000000" w:rsidR="00000000" w:rsidRPr="00000000">
              <w:rPr>
                <w:b w:val="1"/>
                <w:rtl w:val="0"/>
              </w:rPr>
              <w:t xml:space="preserve">Confidence Score </w:t>
            </w:r>
          </w:p>
          <w:p w:rsidR="00000000" w:rsidDel="00000000" w:rsidP="00000000" w:rsidRDefault="00000000" w:rsidRPr="00000000" w14:paraId="0000013F">
            <w:pPr>
              <w:widowControl w:val="0"/>
              <w:rPr>
                <w:b w:val="1"/>
                <w:i w:val="1"/>
              </w:rPr>
            </w:pPr>
            <w:r w:rsidDel="00000000" w:rsidR="00000000" w:rsidRPr="00000000">
              <w:rPr>
                <w:b w:val="1"/>
                <w:i w:val="1"/>
                <w:rtl w:val="0"/>
              </w:rPr>
              <w:t xml:space="preserve">in the evidence provided by the study</w:t>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40">
            <w:pPr>
              <w:widowControl w:val="0"/>
              <w:rPr/>
            </w:pPr>
            <w:r w:rsidDel="00000000" w:rsidR="00000000" w:rsidRPr="00000000">
              <w:rPr>
                <w:rtl w:val="0"/>
              </w:rPr>
              <w:t xml:space="preserve">6</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141">
            <w:pPr>
              <w:widowControl w:val="0"/>
              <w:spacing w:line="276" w:lineRule="auto"/>
              <w:rPr>
                <w:color w:val="000000"/>
                <w:sz w:val="16"/>
                <w:szCs w:val="16"/>
              </w:rPr>
            </w:pPr>
            <w:hyperlink r:id="rId126">
              <w:r w:rsidDel="00000000" w:rsidR="00000000" w:rsidRPr="00000000">
                <w:rPr>
                  <w:i w:val="1"/>
                  <w:color w:val="1155cc"/>
                  <w:u w:val="single"/>
                  <w:rtl w:val="0"/>
                </w:rPr>
                <w:t xml:space="preserve">Bia-Zafinikamia, M.-L., Tjaden, J., &amp; Gninafon, H. (2020). The Impact Of Mobile Cinema Events On Potential Migrants In Guinea [Impact Evaluation Report]. International Organization for Migration (IOM). https://www.alnap.org/help-library/the-impact-of-mobile-cinema-events-on-potential-migrants-in-guinea</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42">
            <w:pPr>
              <w:widowControl w:val="0"/>
              <w:spacing w:line="276" w:lineRule="auto"/>
              <w:jc w:val="center"/>
              <w:rPr>
                <w:color w:val="000000"/>
              </w:rPr>
            </w:pPr>
            <w:r w:rsidDel="00000000" w:rsidR="00000000" w:rsidRPr="00000000">
              <w:rPr>
                <w:color w:val="000000"/>
                <w:rtl w:val="0"/>
              </w:rPr>
              <w:t xml:space="preserve">Guinea, villages</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bottom"/>
          </w:tcPr>
          <w:p w:rsidR="00000000" w:rsidDel="00000000" w:rsidP="00000000" w:rsidRDefault="00000000" w:rsidRPr="00000000" w14:paraId="00000143">
            <w:pPr>
              <w:widowControl w:val="0"/>
              <w:spacing w:line="276" w:lineRule="auto"/>
              <w:rPr>
                <w:rFonts w:ascii="Arial" w:cs="Arial" w:eastAsia="Arial" w:hAnsi="Arial"/>
              </w:rPr>
            </w:pPr>
            <w:r w:rsidDel="00000000" w:rsidR="00000000" w:rsidRPr="00000000">
              <w:rPr>
                <w:rFonts w:ascii="Arial" w:cs="Arial" w:eastAsia="Arial" w:hAnsi="Arial"/>
                <w:rtl w:val="0"/>
              </w:rPr>
              <w:t xml:space="preserve">I</w:t>
            </w:r>
            <w:r w:rsidDel="00000000" w:rsidR="00000000" w:rsidRPr="00000000">
              <w:rPr>
                <w:rFonts w:ascii="Arial" w:cs="Arial" w:eastAsia="Arial" w:hAnsi="Arial"/>
                <w:rtl w:val="0"/>
              </w:rPr>
              <w:t xml:space="preserve">mpact: </w:t>
            </w:r>
            <w:r w:rsidDel="00000000" w:rsidR="00000000" w:rsidRPr="00000000">
              <w:rPr>
                <w:sz w:val="18"/>
                <w:szCs w:val="18"/>
              </w:rPr>
              <w:drawing>
                <wp:inline distB="114300" distT="114300" distL="114300" distR="114300">
                  <wp:extent cx="1609725" cy="101600"/>
                  <wp:effectExtent b="0" l="0" r="0" t="0"/>
                  <wp:docPr id="18" name="image3.png"/>
                  <a:graphic>
                    <a:graphicData uri="http://schemas.openxmlformats.org/drawingml/2006/picture">
                      <pic:pic>
                        <pic:nvPicPr>
                          <pic:cNvPr id="0" name="image3.png"/>
                          <pic:cNvPicPr preferRelativeResize="0"/>
                        </pic:nvPicPr>
                        <pic:blipFill>
                          <a:blip r:embed="rId116"/>
                          <a:srcRect b="0" l="0" r="0" t="0"/>
                          <a:stretch>
                            <a:fillRect/>
                          </a:stretch>
                        </pic:blipFill>
                        <pic:spPr>
                          <a:xfrm>
                            <a:off x="0" y="0"/>
                            <a:ext cx="1609725" cy="101600"/>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widowControl w:val="0"/>
              <w:spacing w:line="276" w:lineRule="auto"/>
              <w:rPr>
                <w:rFonts w:ascii="Arial" w:cs="Arial" w:eastAsia="Arial" w:hAnsi="Arial"/>
              </w:rPr>
            </w:pPr>
            <w:r w:rsidDel="00000000" w:rsidR="00000000" w:rsidRPr="00000000">
              <w:rPr>
                <w:rFonts w:ascii="Arial" w:cs="Arial" w:eastAsia="Arial" w:hAnsi="Arial"/>
                <w:rtl w:val="0"/>
              </w:rPr>
              <w:t xml:space="preserve">Operational: </w:t>
            </w:r>
          </w:p>
          <w:p w:rsidR="00000000" w:rsidDel="00000000" w:rsidP="00000000" w:rsidRDefault="00000000" w:rsidRPr="00000000" w14:paraId="00000145">
            <w:pPr>
              <w:widowControl w:val="0"/>
              <w:spacing w:line="276" w:lineRule="auto"/>
              <w:rPr>
                <w:rFonts w:ascii="Arial" w:cs="Arial" w:eastAsia="Arial" w:hAnsi="Arial"/>
              </w:rPr>
            </w:pPr>
            <w:r w:rsidDel="00000000" w:rsidR="00000000" w:rsidRPr="00000000">
              <w:rPr>
                <w:sz w:val="18"/>
                <w:szCs w:val="18"/>
              </w:rPr>
              <w:drawing>
                <wp:inline distB="114300" distT="114300" distL="114300" distR="114300">
                  <wp:extent cx="1609725" cy="152400"/>
                  <wp:effectExtent b="0" l="0" r="0" t="0"/>
                  <wp:docPr id="27"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609725" cy="152400"/>
                          </a:xfrm>
                          <a:prstGeom prst="rect"/>
                          <a:ln/>
                        </pic:spPr>
                      </pic:pic>
                    </a:graphicData>
                  </a:graphic>
                </wp:inline>
              </w:drawing>
            </w:r>
            <w:r w:rsidDel="00000000" w:rsidR="00000000" w:rsidRPr="00000000">
              <w:rPr>
                <w:rtl w:val="0"/>
              </w:rPr>
            </w:r>
          </w:p>
          <w:p w:rsidR="00000000" w:rsidDel="00000000" w:rsidP="00000000" w:rsidRDefault="00000000" w:rsidRPr="00000000" w14:paraId="00000146">
            <w:pPr>
              <w:widowControl w:val="0"/>
              <w:spacing w:line="276" w:lineRule="auto"/>
              <w:rPr>
                <w:sz w:val="18"/>
                <w:szCs w:val="18"/>
              </w:rPr>
            </w:pPr>
            <w:r w:rsidDel="00000000" w:rsidR="00000000" w:rsidRPr="00000000">
              <w:rPr>
                <w:rtl w:val="0"/>
              </w:rPr>
            </w:r>
          </w:p>
        </w:tc>
      </w:tr>
    </w:tbl>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pStyle w:val="Heading2"/>
        <w:rPr/>
      </w:pPr>
      <w:bookmarkStart w:colFirst="0" w:colLast="0" w:name="_kkcrwfa24kqq" w:id="34"/>
      <w:bookmarkEnd w:id="34"/>
      <w:r w:rsidDel="00000000" w:rsidR="00000000" w:rsidRPr="00000000">
        <w:rPr>
          <w:rtl w:val="0"/>
        </w:rPr>
        <w:t xml:space="preserve">Qualitative Studies  </w:t>
      </w:r>
      <w:r w:rsidDel="00000000" w:rsidR="00000000" w:rsidRPr="00000000">
        <w:rPr>
          <w:rtl w:val="0"/>
        </w:rPr>
      </w:r>
    </w:p>
    <w:tbl>
      <w:tblPr>
        <w:tblStyle w:val="Table15"/>
        <w:tblW w:w="9315.0" w:type="dxa"/>
        <w:jc w:val="left"/>
        <w:tblInd w:w="100.0" w:type="pc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600"/>
      </w:tblPr>
      <w:tblGrid>
        <w:gridCol w:w="495"/>
        <w:gridCol w:w="4875"/>
        <w:gridCol w:w="1395"/>
        <w:gridCol w:w="2550"/>
        <w:tblGridChange w:id="0">
          <w:tblGrid>
            <w:gridCol w:w="495"/>
            <w:gridCol w:w="4875"/>
            <w:gridCol w:w="1395"/>
            <w:gridCol w:w="2550"/>
          </w:tblGrid>
        </w:tblGridChange>
      </w:tblGrid>
      <w:tr>
        <w:trPr>
          <w:cantSplit w:val="0"/>
          <w:tblHeader w:val="0"/>
        </w:trPr>
        <w:tc>
          <w:tcPr>
            <w:shd w:fill="fec938" w:val="clear"/>
            <w:tcMar>
              <w:top w:w="100.0" w:type="dxa"/>
              <w:left w:w="100.0" w:type="dxa"/>
              <w:bottom w:w="100.0" w:type="dxa"/>
              <w:right w:w="100.0" w:type="dxa"/>
            </w:tcMar>
            <w:vAlign w:val="top"/>
          </w:tcPr>
          <w:p w:rsidR="00000000" w:rsidDel="00000000" w:rsidP="00000000" w:rsidRDefault="00000000" w:rsidRPr="00000000" w14:paraId="00000149">
            <w:pPr>
              <w:widowControl w:val="0"/>
              <w:rPr>
                <w:b w:val="1"/>
              </w:rPr>
            </w:pPr>
            <w:r w:rsidDel="00000000" w:rsidR="00000000" w:rsidRPr="00000000">
              <w:rPr>
                <w:b w:val="1"/>
                <w:rtl w:val="0"/>
              </w:rPr>
              <w:t xml:space="preserve">#</w:t>
            </w:r>
          </w:p>
        </w:tc>
        <w:tc>
          <w:tcPr>
            <w:shd w:fill="fec938" w:val="clear"/>
            <w:tcMar>
              <w:top w:w="100.0" w:type="dxa"/>
              <w:left w:w="100.0" w:type="dxa"/>
              <w:bottom w:w="100.0" w:type="dxa"/>
              <w:right w:w="100.0" w:type="dxa"/>
            </w:tcMar>
            <w:vAlign w:val="top"/>
          </w:tcPr>
          <w:p w:rsidR="00000000" w:rsidDel="00000000" w:rsidP="00000000" w:rsidRDefault="00000000" w:rsidRPr="00000000" w14:paraId="0000014A">
            <w:pPr>
              <w:widowControl w:val="0"/>
              <w:rPr>
                <w:b w:val="1"/>
              </w:rPr>
            </w:pPr>
            <w:r w:rsidDel="00000000" w:rsidR="00000000" w:rsidRPr="00000000">
              <w:rPr>
                <w:b w:val="1"/>
                <w:rtl w:val="0"/>
              </w:rPr>
              <w:t xml:space="preserve">Citation</w:t>
            </w:r>
          </w:p>
        </w:tc>
        <w:tc>
          <w:tcPr>
            <w:shd w:fill="fec938" w:val="clear"/>
            <w:tcMar>
              <w:top w:w="100.0" w:type="dxa"/>
              <w:left w:w="100.0" w:type="dxa"/>
              <w:bottom w:w="100.0" w:type="dxa"/>
              <w:right w:w="100.0" w:type="dxa"/>
            </w:tcMar>
            <w:vAlign w:val="top"/>
          </w:tcPr>
          <w:p w:rsidR="00000000" w:rsidDel="00000000" w:rsidP="00000000" w:rsidRDefault="00000000" w:rsidRPr="00000000" w14:paraId="0000014B">
            <w:pPr>
              <w:widowControl w:val="0"/>
              <w:rPr>
                <w:b w:val="1"/>
              </w:rPr>
            </w:pPr>
            <w:r w:rsidDel="00000000" w:rsidR="00000000" w:rsidRPr="00000000">
              <w:rPr>
                <w:b w:val="1"/>
                <w:rtl w:val="0"/>
              </w:rPr>
              <w:t xml:space="preserve">Context </w:t>
            </w:r>
          </w:p>
        </w:tc>
        <w:tc>
          <w:tcPr>
            <w:shd w:fill="fec938" w:val="clear"/>
            <w:tcMar>
              <w:top w:w="100.0" w:type="dxa"/>
              <w:left w:w="100.0" w:type="dxa"/>
              <w:bottom w:w="100.0" w:type="dxa"/>
              <w:right w:w="100.0" w:type="dxa"/>
            </w:tcMar>
            <w:vAlign w:val="top"/>
          </w:tcPr>
          <w:p w:rsidR="00000000" w:rsidDel="00000000" w:rsidP="00000000" w:rsidRDefault="00000000" w:rsidRPr="00000000" w14:paraId="0000014C">
            <w:pPr>
              <w:widowControl w:val="0"/>
              <w:rPr>
                <w:b w:val="1"/>
              </w:rPr>
            </w:pPr>
            <w:r w:rsidDel="00000000" w:rsidR="00000000" w:rsidRPr="00000000">
              <w:rPr>
                <w:b w:val="1"/>
                <w:rtl w:val="0"/>
              </w:rPr>
              <w:t xml:space="preserve">Confidence Score </w:t>
            </w:r>
          </w:p>
          <w:p w:rsidR="00000000" w:rsidDel="00000000" w:rsidP="00000000" w:rsidRDefault="00000000" w:rsidRPr="00000000" w14:paraId="0000014D">
            <w:pPr>
              <w:widowControl w:val="0"/>
              <w:rPr>
                <w:b w:val="1"/>
                <w:i w:val="1"/>
              </w:rPr>
            </w:pPr>
            <w:r w:rsidDel="00000000" w:rsidR="00000000" w:rsidRPr="00000000">
              <w:rPr>
                <w:b w:val="1"/>
                <w:i w:val="1"/>
                <w:rtl w:val="0"/>
              </w:rPr>
              <w:t xml:space="preserve">in the evidence provided by the study</w:t>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4E">
            <w:pPr>
              <w:widowControl w:val="0"/>
              <w:rPr/>
            </w:pPr>
            <w:r w:rsidDel="00000000" w:rsidR="00000000" w:rsidRPr="00000000">
              <w:rPr>
                <w:rtl w:val="0"/>
              </w:rPr>
              <w:t xml:space="preserve">2</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4F">
            <w:pPr>
              <w:widowControl w:val="0"/>
              <w:spacing w:line="276" w:lineRule="auto"/>
              <w:rPr>
                <w:i w:val="1"/>
                <w:color w:val="000000"/>
                <w:sz w:val="16"/>
                <w:szCs w:val="16"/>
              </w:rPr>
            </w:pPr>
            <w:hyperlink r:id="rId127">
              <w:r w:rsidDel="00000000" w:rsidR="00000000" w:rsidRPr="00000000">
                <w:rPr>
                  <w:i w:val="1"/>
                  <w:color w:val="1155cc"/>
                  <w:u w:val="single"/>
                  <w:rtl w:val="0"/>
                </w:rPr>
                <w:t xml:space="preserve">Beytrison, F. (2019). Evidence-based operational responses to mixed migration: Challenges and best practice (p. 42). Mixed Migration </w:t>
              </w:r>
            </w:hyperlink>
            <w:hyperlink r:id="rId128">
              <w:r w:rsidDel="00000000" w:rsidR="00000000" w:rsidRPr="00000000">
                <w:rPr>
                  <w:i w:val="1"/>
                  <w:color w:val="1155cc"/>
                  <w:u w:val="single"/>
                  <w:rtl w:val="0"/>
                </w:rPr>
                <w:t xml:space="preserve">Centre</w:t>
              </w:r>
            </w:hyperlink>
            <w:hyperlink r:id="rId129">
              <w:r w:rsidDel="00000000" w:rsidR="00000000" w:rsidRPr="00000000">
                <w:rPr>
                  <w:i w:val="1"/>
                  <w:color w:val="1155cc"/>
                  <w:u w:val="single"/>
                  <w:rtl w:val="0"/>
                </w:rPr>
                <w:t xml:space="preserve">. https://regionaldss.org/wp-content/uploads/2020/01/Evidence-Based-Responses-Research-Report_final-version-006.pdf</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50">
            <w:pPr>
              <w:widowControl w:val="0"/>
              <w:spacing w:line="276" w:lineRule="auto"/>
              <w:jc w:val="center"/>
              <w:rPr>
                <w:color w:val="000000"/>
              </w:rPr>
            </w:pPr>
            <w:r w:rsidDel="00000000" w:rsidR="00000000" w:rsidRPr="00000000">
              <w:rPr>
                <w:color w:val="000000"/>
                <w:rtl w:val="0"/>
              </w:rPr>
              <w:t xml:space="preserve">Unclear</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51">
            <w:pPr>
              <w:widowControl w:val="0"/>
              <w:spacing w:line="276" w:lineRule="auto"/>
              <w:rPr>
                <w:color w:val="000000"/>
              </w:rPr>
            </w:pPr>
            <w:r w:rsidDel="00000000" w:rsidR="00000000" w:rsidRPr="00000000">
              <w:rPr>
                <w:color w:val="000000"/>
                <w:rtl w:val="0"/>
              </w:rPr>
              <w:t xml:space="preserve">Impact: </w:t>
            </w:r>
          </w:p>
          <w:p w:rsidR="00000000" w:rsidDel="00000000" w:rsidP="00000000" w:rsidRDefault="00000000" w:rsidRPr="00000000" w14:paraId="00000152">
            <w:pPr>
              <w:widowControl w:val="0"/>
              <w:spacing w:line="276" w:lineRule="auto"/>
              <w:rPr>
                <w:color w:val="000000"/>
              </w:rPr>
            </w:pPr>
            <w:r w:rsidDel="00000000" w:rsidR="00000000" w:rsidRPr="00000000">
              <w:rPr>
                <w:sz w:val="18"/>
                <w:szCs w:val="18"/>
              </w:rPr>
              <w:drawing>
                <wp:inline distB="114300" distT="114300" distL="114300" distR="114300">
                  <wp:extent cx="1609725" cy="152400"/>
                  <wp:effectExtent b="0" l="0" r="0" t="0"/>
                  <wp:docPr id="19"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609725" cy="1524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53">
            <w:pPr>
              <w:widowControl w:val="0"/>
              <w:rPr/>
            </w:pPr>
            <w:r w:rsidDel="00000000" w:rsidR="00000000" w:rsidRPr="00000000">
              <w:rPr>
                <w:rtl w:val="0"/>
              </w:rPr>
              <w:t xml:space="preserve">3</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54">
            <w:pPr>
              <w:widowControl w:val="0"/>
              <w:spacing w:line="276" w:lineRule="auto"/>
              <w:rPr>
                <w:i w:val="1"/>
              </w:rPr>
            </w:pPr>
            <w:hyperlink r:id="rId130">
              <w:r w:rsidDel="00000000" w:rsidR="00000000" w:rsidRPr="00000000">
                <w:rPr>
                  <w:i w:val="1"/>
                  <w:color w:val="1155cc"/>
                  <w:u w:val="single"/>
                  <w:rtl w:val="0"/>
                </w:rPr>
                <w:t xml:space="preserve">Raftree, L. (2020). Digital Safeguarding for Migrating and Displaced Children: An Overview of the Current Context, Trends, Risks and Practical Next Steps (Save the Children’s Migration and Displacement Initiative). Save the Children. https://www.alnap.org/help-library/digital-safeguarding-for-migrating-and-displaced-children-an-overview-of-the-current</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55">
            <w:pPr>
              <w:widowControl w:val="0"/>
              <w:spacing w:line="276" w:lineRule="auto"/>
              <w:jc w:val="center"/>
              <w:rPr>
                <w:color w:val="000000"/>
              </w:rPr>
            </w:pPr>
            <w:r w:rsidDel="00000000" w:rsidR="00000000" w:rsidRPr="00000000">
              <w:rPr>
                <w:color w:val="000000"/>
                <w:rtl w:val="0"/>
              </w:rPr>
              <w:t xml:space="preserve">Unclear</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56">
            <w:pPr>
              <w:widowControl w:val="0"/>
              <w:spacing w:line="276" w:lineRule="auto"/>
              <w:rPr>
                <w:color w:val="000000"/>
              </w:rPr>
            </w:pPr>
            <w:r w:rsidDel="00000000" w:rsidR="00000000" w:rsidRPr="00000000">
              <w:rPr>
                <w:color w:val="000000"/>
                <w:rtl w:val="0"/>
              </w:rPr>
              <w:t xml:space="preserve">Impact: </w:t>
            </w:r>
          </w:p>
          <w:p w:rsidR="00000000" w:rsidDel="00000000" w:rsidP="00000000" w:rsidRDefault="00000000" w:rsidRPr="00000000" w14:paraId="00000157">
            <w:pPr>
              <w:widowControl w:val="0"/>
              <w:spacing w:line="276" w:lineRule="auto"/>
              <w:rPr>
                <w:color w:val="000000"/>
              </w:rPr>
            </w:pPr>
            <w:r w:rsidDel="00000000" w:rsidR="00000000" w:rsidRPr="00000000">
              <w:rPr>
                <w:sz w:val="18"/>
                <w:szCs w:val="18"/>
              </w:rPr>
              <w:drawing>
                <wp:inline distB="114300" distT="114300" distL="114300" distR="114300">
                  <wp:extent cx="1609725" cy="152400"/>
                  <wp:effectExtent b="0" l="0" r="0" t="0"/>
                  <wp:docPr id="14"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609725" cy="1524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58">
            <w:pPr>
              <w:widowControl w:val="0"/>
              <w:rPr/>
            </w:pPr>
            <w:r w:rsidDel="00000000" w:rsidR="00000000" w:rsidRPr="00000000">
              <w:rPr>
                <w:rtl w:val="0"/>
              </w:rPr>
              <w:t xml:space="preserve">5</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59">
            <w:pPr>
              <w:widowControl w:val="0"/>
              <w:spacing w:line="276" w:lineRule="auto"/>
              <w:rPr>
                <w:i w:val="1"/>
              </w:rPr>
            </w:pPr>
            <w:hyperlink r:id="rId131">
              <w:r w:rsidDel="00000000" w:rsidR="00000000" w:rsidRPr="00000000">
                <w:rPr>
                  <w:i w:val="1"/>
                  <w:color w:val="1155cc"/>
                  <w:u w:val="single"/>
                  <w:rtl w:val="0"/>
                </w:rPr>
                <w:t xml:space="preserve">Ferro, A. (2019). Internal Final Evaluation Report Of The Project “Strengthening Protection For Vulnerable Populations And Improving Access To Psychosocial Support To Displaced Children In Emergency Settings In Mozambique [Internal Final Evaluation Report]. International Organization for Migration (IOM). https://www.alnap.org/help-library/internal-final-evaluation-report-of-the-project-%E2%80%9Cstrengthening-protection-for</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5A">
            <w:pPr>
              <w:widowControl w:val="0"/>
              <w:spacing w:line="276" w:lineRule="auto"/>
              <w:jc w:val="center"/>
              <w:rPr>
                <w:color w:val="000000"/>
              </w:rPr>
            </w:pPr>
            <w:r w:rsidDel="00000000" w:rsidR="00000000" w:rsidRPr="00000000">
              <w:rPr>
                <w:color w:val="000000"/>
                <w:rtl w:val="0"/>
              </w:rPr>
              <w:t xml:space="preserve">Mozambique</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5B">
            <w:pPr>
              <w:widowControl w:val="0"/>
              <w:spacing w:line="276" w:lineRule="auto"/>
              <w:rPr>
                <w:color w:val="000000"/>
              </w:rPr>
            </w:pPr>
            <w:r w:rsidDel="00000000" w:rsidR="00000000" w:rsidRPr="00000000">
              <w:rPr>
                <w:color w:val="000000"/>
                <w:rtl w:val="0"/>
              </w:rPr>
              <w:t xml:space="preserve">Impact: </w:t>
            </w:r>
            <w:r w:rsidDel="00000000" w:rsidR="00000000" w:rsidRPr="00000000">
              <w:rPr>
                <w:sz w:val="18"/>
                <w:szCs w:val="18"/>
              </w:rPr>
              <w:drawing>
                <wp:inline distB="114300" distT="114300" distL="114300" distR="114300">
                  <wp:extent cx="1609725" cy="101600"/>
                  <wp:effectExtent b="0" l="0" r="0" t="0"/>
                  <wp:docPr id="4" name="image3.png"/>
                  <a:graphic>
                    <a:graphicData uri="http://schemas.openxmlformats.org/drawingml/2006/picture">
                      <pic:pic>
                        <pic:nvPicPr>
                          <pic:cNvPr id="0" name="image3.png"/>
                          <pic:cNvPicPr preferRelativeResize="0"/>
                        </pic:nvPicPr>
                        <pic:blipFill>
                          <a:blip r:embed="rId116"/>
                          <a:srcRect b="0" l="0" r="0" t="0"/>
                          <a:stretch>
                            <a:fillRect/>
                          </a:stretch>
                        </pic:blipFill>
                        <pic:spPr>
                          <a:xfrm>
                            <a:off x="0" y="0"/>
                            <a:ext cx="1609725" cy="1016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5C">
            <w:pPr>
              <w:widowControl w:val="0"/>
              <w:rPr/>
            </w:pPr>
            <w:r w:rsidDel="00000000" w:rsidR="00000000" w:rsidRPr="00000000">
              <w:rPr>
                <w:rtl w:val="0"/>
              </w:rPr>
              <w:t xml:space="preserve">7</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5D">
            <w:pPr>
              <w:widowControl w:val="0"/>
              <w:spacing w:line="276" w:lineRule="auto"/>
              <w:rPr>
                <w:i w:val="1"/>
              </w:rPr>
            </w:pPr>
            <w:hyperlink r:id="rId132">
              <w:r w:rsidDel="00000000" w:rsidR="00000000" w:rsidRPr="00000000">
                <w:rPr>
                  <w:i w:val="1"/>
                  <w:color w:val="1155cc"/>
                  <w:u w:val="single"/>
                  <w:rtl w:val="0"/>
                </w:rPr>
                <w:t xml:space="preserve">Accessing the Most Vulnerable Migrants in Ouagadougou and Agadez. (2020). [Full Report]. Independent Monitoring, Rapid Research and Evidence Facility (IMREF). https://www.alnap.org/help-library/report-accessing-the-most-vulnerable-migrants-in-ouagadougou-and-agadez</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5E">
            <w:pPr>
              <w:widowControl w:val="0"/>
              <w:spacing w:line="276" w:lineRule="auto"/>
              <w:jc w:val="center"/>
              <w:rPr>
                <w:color w:val="000000"/>
              </w:rPr>
            </w:pPr>
            <w:r w:rsidDel="00000000" w:rsidR="00000000" w:rsidRPr="00000000">
              <w:rPr>
                <w:color w:val="000000"/>
                <w:rtl w:val="0"/>
              </w:rPr>
              <w:t xml:space="preserve">Burkina Faso and Niger</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5F">
            <w:pPr>
              <w:widowControl w:val="0"/>
              <w:spacing w:line="276" w:lineRule="auto"/>
              <w:rPr>
                <w:color w:val="000000"/>
              </w:rPr>
            </w:pPr>
            <w:r w:rsidDel="00000000" w:rsidR="00000000" w:rsidRPr="00000000">
              <w:rPr>
                <w:color w:val="000000"/>
                <w:rtl w:val="0"/>
              </w:rPr>
              <w:t xml:space="preserve">Impact:</w:t>
            </w:r>
          </w:p>
          <w:p w:rsidR="00000000" w:rsidDel="00000000" w:rsidP="00000000" w:rsidRDefault="00000000" w:rsidRPr="00000000" w14:paraId="00000160">
            <w:pPr>
              <w:widowControl w:val="0"/>
              <w:spacing w:line="276" w:lineRule="auto"/>
              <w:rPr>
                <w:color w:val="000000"/>
              </w:rPr>
            </w:pPr>
            <w:r w:rsidDel="00000000" w:rsidR="00000000" w:rsidRPr="00000000">
              <w:rPr>
                <w:sz w:val="18"/>
                <w:szCs w:val="18"/>
              </w:rPr>
              <w:drawing>
                <wp:inline distB="114300" distT="114300" distL="114300" distR="114300">
                  <wp:extent cx="1609725" cy="101600"/>
                  <wp:effectExtent b="0" l="0" r="0" t="0"/>
                  <wp:docPr id="20" name="image3.png"/>
                  <a:graphic>
                    <a:graphicData uri="http://schemas.openxmlformats.org/drawingml/2006/picture">
                      <pic:pic>
                        <pic:nvPicPr>
                          <pic:cNvPr id="0" name="image3.png"/>
                          <pic:cNvPicPr preferRelativeResize="0"/>
                        </pic:nvPicPr>
                        <pic:blipFill>
                          <a:blip r:embed="rId116"/>
                          <a:srcRect b="0" l="0" r="0" t="0"/>
                          <a:stretch>
                            <a:fillRect/>
                          </a:stretch>
                        </pic:blipFill>
                        <pic:spPr>
                          <a:xfrm>
                            <a:off x="0" y="0"/>
                            <a:ext cx="1609725" cy="1016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61">
            <w:pPr>
              <w:widowControl w:val="0"/>
              <w:rPr/>
            </w:pPr>
            <w:r w:rsidDel="00000000" w:rsidR="00000000" w:rsidRPr="00000000">
              <w:rPr>
                <w:rtl w:val="0"/>
              </w:rPr>
              <w:t xml:space="preserve">8</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62">
            <w:pPr>
              <w:widowControl w:val="0"/>
              <w:spacing w:line="276" w:lineRule="auto"/>
              <w:rPr>
                <w:i w:val="1"/>
              </w:rPr>
            </w:pPr>
            <w:hyperlink r:id="rId133">
              <w:r w:rsidDel="00000000" w:rsidR="00000000" w:rsidRPr="00000000">
                <w:rPr>
                  <w:i w:val="1"/>
                  <w:color w:val="1155cc"/>
                  <w:u w:val="single"/>
                  <w:rtl w:val="0"/>
                </w:rPr>
                <w:t xml:space="preserve">Shuteriqi, M. (2013). Challenges faced in protecting children on the move: An NGO perspective. In Children on the Move (pp. 81–94). International Organization for Migration (IOM). https://publications.iom.int/books/children-move</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63">
            <w:pPr>
              <w:widowControl w:val="0"/>
              <w:spacing w:line="276" w:lineRule="auto"/>
              <w:jc w:val="center"/>
              <w:rPr>
                <w:color w:val="000000"/>
              </w:rPr>
            </w:pPr>
            <w:r w:rsidDel="00000000" w:rsidR="00000000" w:rsidRPr="00000000">
              <w:rPr>
                <w:color w:val="000000"/>
                <w:rtl w:val="0"/>
              </w:rPr>
              <w:t xml:space="preserve">Europe (including Albania and Greece), MENA, Sub-saharan Africa</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64">
            <w:pPr>
              <w:widowControl w:val="0"/>
              <w:spacing w:line="276" w:lineRule="auto"/>
              <w:rPr>
                <w:color w:val="000000"/>
              </w:rPr>
            </w:pPr>
            <w:r w:rsidDel="00000000" w:rsidR="00000000" w:rsidRPr="00000000">
              <w:rPr>
                <w:color w:val="000000"/>
                <w:rtl w:val="0"/>
              </w:rPr>
              <w:t xml:space="preserve">Impact: </w:t>
            </w:r>
          </w:p>
          <w:p w:rsidR="00000000" w:rsidDel="00000000" w:rsidP="00000000" w:rsidRDefault="00000000" w:rsidRPr="00000000" w14:paraId="00000165">
            <w:pPr>
              <w:widowControl w:val="0"/>
              <w:spacing w:line="276" w:lineRule="auto"/>
              <w:rPr>
                <w:color w:val="000000"/>
              </w:rPr>
            </w:pPr>
            <w:r w:rsidDel="00000000" w:rsidR="00000000" w:rsidRPr="00000000">
              <w:rPr>
                <w:sz w:val="18"/>
                <w:szCs w:val="18"/>
              </w:rPr>
              <w:drawing>
                <wp:inline distB="114300" distT="114300" distL="114300" distR="114300">
                  <wp:extent cx="1609725" cy="152400"/>
                  <wp:effectExtent b="0" l="0" r="0" t="0"/>
                  <wp:docPr id="5"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609725" cy="1524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66">
            <w:pPr>
              <w:widowControl w:val="0"/>
              <w:rPr/>
            </w:pPr>
            <w:r w:rsidDel="00000000" w:rsidR="00000000" w:rsidRPr="00000000">
              <w:rPr>
                <w:rtl w:val="0"/>
              </w:rPr>
              <w:t xml:space="preserve">11</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67">
            <w:pPr>
              <w:widowControl w:val="0"/>
              <w:spacing w:line="276" w:lineRule="auto"/>
              <w:rPr>
                <w:i w:val="1"/>
              </w:rPr>
            </w:pPr>
            <w:hyperlink r:id="rId134">
              <w:r w:rsidDel="00000000" w:rsidR="00000000" w:rsidRPr="00000000">
                <w:rPr>
                  <w:i w:val="1"/>
                  <w:color w:val="1155cc"/>
                  <w:u w:val="single"/>
                  <w:rtl w:val="0"/>
                </w:rPr>
                <w:t xml:space="preserve">Exploring Migrants’ Trust in Humanitarian </w:t>
              </w:r>
            </w:hyperlink>
            <w:hyperlink r:id="rId135">
              <w:r w:rsidDel="00000000" w:rsidR="00000000" w:rsidRPr="00000000">
                <w:rPr>
                  <w:i w:val="1"/>
                  <w:color w:val="1155cc"/>
                  <w:u w:val="single"/>
                  <w:rtl w:val="0"/>
                </w:rPr>
                <w:t xml:space="preserve">Organisations</w:t>
              </w:r>
            </w:hyperlink>
            <w:hyperlink r:id="rId136">
              <w:r w:rsidDel="00000000" w:rsidR="00000000" w:rsidRPr="00000000">
                <w:rPr>
                  <w:i w:val="1"/>
                  <w:color w:val="1155cc"/>
                  <w:u w:val="single"/>
                  <w:rtl w:val="0"/>
                </w:rPr>
                <w:t xml:space="preserve">. (March 21). Independent Monitoring, Rapid Research and Evidence Facility (IMREF). https://www.alnap.org/help-library/exploring-migrants-trust-in-humanitarian-organisations</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68">
            <w:pPr>
              <w:widowControl w:val="0"/>
              <w:spacing w:line="276" w:lineRule="auto"/>
              <w:jc w:val="center"/>
              <w:rPr>
                <w:color w:val="000000"/>
              </w:rPr>
            </w:pPr>
            <w:r w:rsidDel="00000000" w:rsidR="00000000" w:rsidRPr="00000000">
              <w:rPr>
                <w:color w:val="000000"/>
                <w:rtl w:val="0"/>
              </w:rPr>
              <w:t xml:space="preserve">Mali and Niger</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69">
            <w:pPr>
              <w:widowControl w:val="0"/>
              <w:spacing w:line="276" w:lineRule="auto"/>
              <w:rPr>
                <w:color w:val="000000"/>
              </w:rPr>
            </w:pPr>
            <w:r w:rsidDel="00000000" w:rsidR="00000000" w:rsidRPr="00000000">
              <w:rPr>
                <w:color w:val="000000"/>
                <w:rtl w:val="0"/>
              </w:rPr>
              <w:t xml:space="preserve">Impact: </w:t>
            </w:r>
          </w:p>
          <w:p w:rsidR="00000000" w:rsidDel="00000000" w:rsidP="00000000" w:rsidRDefault="00000000" w:rsidRPr="00000000" w14:paraId="0000016A">
            <w:pPr>
              <w:widowControl w:val="0"/>
              <w:spacing w:line="276" w:lineRule="auto"/>
              <w:rPr>
                <w:color w:val="000000"/>
              </w:rPr>
            </w:pPr>
            <w:r w:rsidDel="00000000" w:rsidR="00000000" w:rsidRPr="00000000">
              <w:rPr>
                <w:sz w:val="18"/>
                <w:szCs w:val="18"/>
              </w:rPr>
              <w:drawing>
                <wp:inline distB="114300" distT="114300" distL="114300" distR="114300">
                  <wp:extent cx="1609725" cy="152400"/>
                  <wp:effectExtent b="0" l="0" r="0" t="0"/>
                  <wp:docPr id="23"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609725" cy="1524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6B">
            <w:pPr>
              <w:widowControl w:val="0"/>
              <w:rPr/>
            </w:pPr>
            <w:r w:rsidDel="00000000" w:rsidR="00000000" w:rsidRPr="00000000">
              <w:rPr>
                <w:rtl w:val="0"/>
              </w:rPr>
              <w:t xml:space="preserve">12</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6C">
            <w:pPr>
              <w:widowControl w:val="0"/>
              <w:spacing w:line="276" w:lineRule="auto"/>
              <w:rPr>
                <w:i w:val="1"/>
              </w:rPr>
            </w:pPr>
            <w:hyperlink r:id="rId137">
              <w:r w:rsidDel="00000000" w:rsidR="00000000" w:rsidRPr="00000000">
                <w:rPr>
                  <w:i w:val="1"/>
                  <w:color w:val="1155cc"/>
                  <w:u w:val="single"/>
                  <w:rtl w:val="0"/>
                </w:rPr>
                <w:t xml:space="preserve">Brun, D. (2017). Men and Boys in Displacement: Assistance and Protection Challenges for Unaccompanied Boys and Men in Refugee Contexts. CARE and Promundo. https://www.alnap.org/help-library/men-and-boys-in-displacement-assistance-and-protection-challenges-for-unaccompanied</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6D">
            <w:pPr>
              <w:widowControl w:val="0"/>
              <w:spacing w:line="276" w:lineRule="auto"/>
              <w:jc w:val="center"/>
              <w:rPr>
                <w:color w:val="000000"/>
              </w:rPr>
            </w:pPr>
            <w:r w:rsidDel="00000000" w:rsidR="00000000" w:rsidRPr="00000000">
              <w:rPr>
                <w:color w:val="000000"/>
                <w:rtl w:val="0"/>
              </w:rPr>
              <w:t xml:space="preserve">LMICs, Displacement, Camps, Urban, Peri-Urban</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6E">
            <w:pPr>
              <w:widowControl w:val="0"/>
              <w:spacing w:line="276" w:lineRule="auto"/>
              <w:rPr>
                <w:color w:val="000000"/>
              </w:rPr>
            </w:pPr>
            <w:r w:rsidDel="00000000" w:rsidR="00000000" w:rsidRPr="00000000">
              <w:rPr>
                <w:color w:val="000000"/>
                <w:rtl w:val="0"/>
              </w:rPr>
              <w:t xml:space="preserve">N/A</w:t>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6F">
            <w:pPr>
              <w:widowControl w:val="0"/>
              <w:rPr/>
            </w:pPr>
            <w:r w:rsidDel="00000000" w:rsidR="00000000" w:rsidRPr="00000000">
              <w:rPr>
                <w:rtl w:val="0"/>
              </w:rPr>
              <w:t xml:space="preserve">13`</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70">
            <w:pPr>
              <w:widowControl w:val="0"/>
              <w:spacing w:line="276" w:lineRule="auto"/>
              <w:rPr>
                <w:i w:val="1"/>
              </w:rPr>
            </w:pPr>
            <w:hyperlink r:id="rId138">
              <w:r w:rsidDel="00000000" w:rsidR="00000000" w:rsidRPr="00000000">
                <w:rPr>
                  <w:i w:val="1"/>
                  <w:color w:val="1155cc"/>
                  <w:u w:val="single"/>
                  <w:rtl w:val="0"/>
                </w:rPr>
                <w:t xml:space="preserve">Rollins, T. (2018). Physical Fences and Digital Divides Part II: “Why would you go?” Case studies of social media use in North Africa and the Mediterranean. Global Detention Project. https://www.alnap.org/help-library/physical-fences-and-digital-divides-part-ii-%E2%80%9Cwhy-would-you-go%E2%80%9D-case-studies-of-social</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71">
            <w:pPr>
              <w:widowControl w:val="0"/>
              <w:spacing w:line="276" w:lineRule="auto"/>
              <w:jc w:val="center"/>
              <w:rPr>
                <w:color w:val="000000"/>
              </w:rPr>
            </w:pPr>
            <w:r w:rsidDel="00000000" w:rsidR="00000000" w:rsidRPr="00000000">
              <w:rPr>
                <w:color w:val="000000"/>
                <w:rtl w:val="0"/>
              </w:rPr>
              <w:t xml:space="preserve">Egypt, Sicily </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72">
            <w:pPr>
              <w:widowControl w:val="0"/>
              <w:spacing w:line="276" w:lineRule="auto"/>
              <w:rPr>
                <w:color w:val="000000"/>
              </w:rPr>
            </w:pPr>
            <w:r w:rsidDel="00000000" w:rsidR="00000000" w:rsidRPr="00000000">
              <w:rPr>
                <w:color w:val="000000"/>
                <w:rtl w:val="0"/>
              </w:rPr>
              <w:t xml:space="preserve">Impact:</w:t>
            </w:r>
          </w:p>
          <w:p w:rsidR="00000000" w:rsidDel="00000000" w:rsidP="00000000" w:rsidRDefault="00000000" w:rsidRPr="00000000" w14:paraId="00000173">
            <w:pPr>
              <w:widowControl w:val="0"/>
              <w:spacing w:line="276" w:lineRule="auto"/>
              <w:rPr>
                <w:color w:val="000000"/>
              </w:rPr>
            </w:pPr>
            <w:r w:rsidDel="00000000" w:rsidR="00000000" w:rsidRPr="00000000">
              <w:rPr>
                <w:sz w:val="18"/>
                <w:szCs w:val="18"/>
              </w:rPr>
              <w:drawing>
                <wp:inline distB="114300" distT="114300" distL="114300" distR="114300">
                  <wp:extent cx="1609725" cy="152400"/>
                  <wp:effectExtent b="0" l="0" r="0" t="0"/>
                  <wp:docPr id="29"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609725" cy="1524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74">
            <w:pPr>
              <w:widowControl w:val="0"/>
              <w:rPr/>
            </w:pPr>
            <w:r w:rsidDel="00000000" w:rsidR="00000000" w:rsidRPr="00000000">
              <w:rPr>
                <w:rtl w:val="0"/>
              </w:rPr>
              <w:t xml:space="preserve">16</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75">
            <w:pPr>
              <w:widowControl w:val="0"/>
              <w:spacing w:line="276" w:lineRule="auto"/>
              <w:rPr>
                <w:i w:val="1"/>
              </w:rPr>
            </w:pPr>
            <w:hyperlink r:id="rId139">
              <w:r w:rsidDel="00000000" w:rsidR="00000000" w:rsidRPr="00000000">
                <w:rPr>
                  <w:i w:val="1"/>
                  <w:color w:val="1155cc"/>
                  <w:u w:val="single"/>
                  <w:rtl w:val="0"/>
                </w:rPr>
                <w:t xml:space="preserve">Avramović, M., &amp; Stamenković, N. (2018). Boxes of Wonder: Creation of the program with children on the move. Save the Children International - Representative Office in Serbia. https://resourcecentre.savethechildren.net/pdf/boxes_of_wonder_creation_of_the_program_with_children_on_the_move.pdf/</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76">
            <w:pPr>
              <w:widowControl w:val="0"/>
              <w:spacing w:line="276" w:lineRule="auto"/>
              <w:jc w:val="center"/>
              <w:rPr>
                <w:color w:val="000000"/>
              </w:rPr>
            </w:pPr>
            <w:r w:rsidDel="00000000" w:rsidR="00000000" w:rsidRPr="00000000">
              <w:rPr>
                <w:color w:val="000000"/>
                <w:rtl w:val="0"/>
              </w:rPr>
              <w:t xml:space="preserve">Serbia</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77">
            <w:pPr>
              <w:widowControl w:val="0"/>
              <w:spacing w:line="276" w:lineRule="auto"/>
              <w:rPr>
                <w:color w:val="000000"/>
              </w:rPr>
            </w:pPr>
            <w:r w:rsidDel="00000000" w:rsidR="00000000" w:rsidRPr="00000000">
              <w:rPr>
                <w:color w:val="000000"/>
                <w:rtl w:val="0"/>
              </w:rPr>
              <w:t xml:space="preserve">Impact: </w:t>
            </w:r>
          </w:p>
          <w:p w:rsidR="00000000" w:rsidDel="00000000" w:rsidP="00000000" w:rsidRDefault="00000000" w:rsidRPr="00000000" w14:paraId="00000178">
            <w:pPr>
              <w:widowControl w:val="0"/>
              <w:spacing w:line="276" w:lineRule="auto"/>
              <w:rPr>
                <w:color w:val="000000"/>
              </w:rPr>
            </w:pPr>
            <w:r w:rsidDel="00000000" w:rsidR="00000000" w:rsidRPr="00000000">
              <w:rPr>
                <w:sz w:val="18"/>
                <w:szCs w:val="18"/>
              </w:rPr>
              <w:drawing>
                <wp:inline distB="114300" distT="114300" distL="114300" distR="114300">
                  <wp:extent cx="1609725" cy="152400"/>
                  <wp:effectExtent b="0" l="0" r="0" t="0"/>
                  <wp:docPr id="11"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609725" cy="1524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79">
            <w:pPr>
              <w:widowControl w:val="0"/>
              <w:rPr/>
            </w:pPr>
            <w:r w:rsidDel="00000000" w:rsidR="00000000" w:rsidRPr="00000000">
              <w:rPr>
                <w:rtl w:val="0"/>
              </w:rPr>
              <w:t xml:space="preserve">17</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7A">
            <w:pPr>
              <w:widowControl w:val="0"/>
              <w:spacing w:line="276" w:lineRule="auto"/>
              <w:rPr>
                <w:i w:val="1"/>
              </w:rPr>
            </w:pPr>
            <w:hyperlink r:id="rId140">
              <w:r w:rsidDel="00000000" w:rsidR="00000000" w:rsidRPr="00000000">
                <w:rPr>
                  <w:i w:val="1"/>
                  <w:color w:val="1155cc"/>
                  <w:u w:val="single"/>
                  <w:rtl w:val="0"/>
                </w:rPr>
                <w:t xml:space="preserve">Thorpe, P., &amp; Supaporn, R. (2017). Protecting Children on the Move in Asia through Information and Communication Technology (ICT) and Social Media. Save the Children International. https://resourcecentre.savethechildren.net/pdf/protecting_children_on_the_move_in_asia_online_version.pdf/</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7B">
            <w:pPr>
              <w:widowControl w:val="0"/>
              <w:spacing w:line="276" w:lineRule="auto"/>
              <w:jc w:val="center"/>
              <w:rPr>
                <w:color w:val="000000"/>
              </w:rPr>
            </w:pPr>
            <w:r w:rsidDel="00000000" w:rsidR="00000000" w:rsidRPr="00000000">
              <w:rPr>
                <w:color w:val="000000"/>
                <w:rtl w:val="0"/>
              </w:rPr>
              <w:t xml:space="preserve">Southeast Asia</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7C">
            <w:pPr>
              <w:widowControl w:val="0"/>
              <w:spacing w:line="276" w:lineRule="auto"/>
              <w:rPr>
                <w:color w:val="000000"/>
              </w:rPr>
            </w:pPr>
            <w:r w:rsidDel="00000000" w:rsidR="00000000" w:rsidRPr="00000000">
              <w:rPr>
                <w:color w:val="000000"/>
                <w:rtl w:val="0"/>
              </w:rPr>
              <w:t xml:space="preserve">Impact:</w:t>
            </w:r>
          </w:p>
          <w:p w:rsidR="00000000" w:rsidDel="00000000" w:rsidP="00000000" w:rsidRDefault="00000000" w:rsidRPr="00000000" w14:paraId="0000017D">
            <w:pPr>
              <w:widowControl w:val="0"/>
              <w:spacing w:line="276" w:lineRule="auto"/>
              <w:rPr>
                <w:color w:val="000000"/>
              </w:rPr>
            </w:pPr>
            <w:r w:rsidDel="00000000" w:rsidR="00000000" w:rsidRPr="00000000">
              <w:rPr>
                <w:sz w:val="18"/>
                <w:szCs w:val="18"/>
              </w:rPr>
              <w:drawing>
                <wp:inline distB="114300" distT="114300" distL="114300" distR="114300">
                  <wp:extent cx="1609725" cy="152400"/>
                  <wp:effectExtent b="0" l="0" r="0" t="0"/>
                  <wp:docPr id="21"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609725" cy="152400"/>
                          </a:xfrm>
                          <a:prstGeom prst="rect"/>
                          <a:ln/>
                        </pic:spPr>
                      </pic:pic>
                    </a:graphicData>
                  </a:graphic>
                </wp:inline>
              </w:drawing>
            </w:r>
            <w:r w:rsidDel="00000000" w:rsidR="00000000" w:rsidRPr="00000000">
              <w:rPr>
                <w:rtl w:val="0"/>
              </w:rPr>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7E">
            <w:pPr>
              <w:widowControl w:val="0"/>
              <w:rPr/>
            </w:pPr>
            <w:r w:rsidDel="00000000" w:rsidR="00000000" w:rsidRPr="00000000">
              <w:rPr>
                <w:rtl w:val="0"/>
              </w:rPr>
              <w:t xml:space="preserve">20</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17F">
            <w:pPr>
              <w:widowControl w:val="0"/>
              <w:spacing w:line="276" w:lineRule="auto"/>
              <w:rPr>
                <w:i w:val="1"/>
              </w:rPr>
            </w:pPr>
            <w:hyperlink r:id="rId141">
              <w:r w:rsidDel="00000000" w:rsidR="00000000" w:rsidRPr="00000000">
                <w:rPr>
                  <w:i w:val="1"/>
                  <w:color w:val="1155cc"/>
                  <w:u w:val="single"/>
                  <w:rtl w:val="0"/>
                </w:rPr>
                <w:t xml:space="preserve">Murray, U., Alsalem, R., Njugi, N., Kislig, M., Tadesse, S.,  Ismail, A., &amp; Osman, I. (2021) Programme Evaluation: Protecting Children On The Move  in the Horn of Africa. United Nations Children’s Fund: New York. </w:t>
              </w:r>
            </w:hyperlink>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f4f1ef" w:val="clear"/>
            <w:tcMar>
              <w:top w:w="40.0" w:type="dxa"/>
              <w:left w:w="40.0" w:type="dxa"/>
              <w:bottom w:w="40.0" w:type="dxa"/>
              <w:right w:w="40.0" w:type="dxa"/>
            </w:tcMar>
            <w:vAlign w:val="center"/>
          </w:tcPr>
          <w:p w:rsidR="00000000" w:rsidDel="00000000" w:rsidP="00000000" w:rsidRDefault="00000000" w:rsidRPr="00000000" w14:paraId="00000180">
            <w:pPr>
              <w:widowControl w:val="0"/>
              <w:spacing w:line="276" w:lineRule="auto"/>
              <w:jc w:val="center"/>
              <w:rPr>
                <w:color w:val="000000"/>
              </w:rPr>
            </w:pPr>
            <w:r w:rsidDel="00000000" w:rsidR="00000000" w:rsidRPr="00000000">
              <w:rPr>
                <w:color w:val="000000"/>
                <w:rtl w:val="0"/>
              </w:rPr>
              <w:t xml:space="preserve">Horn of Africa</w:t>
            </w:r>
          </w:p>
        </w:tc>
        <w:tc>
          <w:tcPr>
            <w:tcBorders>
              <w:top w:color="ffffff" w:space="0" w:sz="6" w:val="single"/>
              <w:left w:color="ffffff" w:space="0" w:sz="6" w:val="single"/>
              <w:bottom w:color="ffffff" w:space="0" w:sz="6" w:val="single"/>
              <w:right w:color="ffffff" w:space="0" w:sz="6" w:val="single"/>
            </w:tcBorders>
            <w:tcMar>
              <w:top w:w="40.0" w:type="dxa"/>
              <w:left w:w="0.0" w:type="dxa"/>
              <w:bottom w:w="40.0" w:type="dxa"/>
              <w:right w:w="0.0" w:type="dxa"/>
            </w:tcMar>
            <w:vAlign w:val="center"/>
          </w:tcPr>
          <w:p w:rsidR="00000000" w:rsidDel="00000000" w:rsidP="00000000" w:rsidRDefault="00000000" w:rsidRPr="00000000" w14:paraId="00000181">
            <w:pPr>
              <w:widowControl w:val="0"/>
              <w:spacing w:line="276" w:lineRule="auto"/>
              <w:rPr>
                <w:color w:val="000000"/>
              </w:rPr>
            </w:pPr>
            <w:r w:rsidDel="00000000" w:rsidR="00000000" w:rsidRPr="00000000">
              <w:rPr>
                <w:color w:val="000000"/>
                <w:rtl w:val="0"/>
              </w:rPr>
              <w:t xml:space="preserve">Impact:</w:t>
            </w:r>
          </w:p>
          <w:p w:rsidR="00000000" w:rsidDel="00000000" w:rsidP="00000000" w:rsidRDefault="00000000" w:rsidRPr="00000000" w14:paraId="00000182">
            <w:pPr>
              <w:widowControl w:val="0"/>
              <w:spacing w:line="276" w:lineRule="auto"/>
              <w:rPr>
                <w:color w:val="000000"/>
              </w:rPr>
            </w:pPr>
            <w:r w:rsidDel="00000000" w:rsidR="00000000" w:rsidRPr="00000000">
              <w:rPr>
                <w:sz w:val="18"/>
                <w:szCs w:val="18"/>
              </w:rPr>
              <w:drawing>
                <wp:inline distB="114300" distT="114300" distL="114300" distR="114300">
                  <wp:extent cx="1609725" cy="101600"/>
                  <wp:effectExtent b="0" l="0" r="0" t="0"/>
                  <wp:docPr id="13" name="image3.png"/>
                  <a:graphic>
                    <a:graphicData uri="http://schemas.openxmlformats.org/drawingml/2006/picture">
                      <pic:pic>
                        <pic:nvPicPr>
                          <pic:cNvPr id="0" name="image3.png"/>
                          <pic:cNvPicPr preferRelativeResize="0"/>
                        </pic:nvPicPr>
                        <pic:blipFill>
                          <a:blip r:embed="rId116"/>
                          <a:srcRect b="0" l="0" r="0" t="0"/>
                          <a:stretch>
                            <a:fillRect/>
                          </a:stretch>
                        </pic:blipFill>
                        <pic:spPr>
                          <a:xfrm>
                            <a:off x="0" y="0"/>
                            <a:ext cx="1609725" cy="101600"/>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widowControl w:val="0"/>
              <w:spacing w:line="276" w:lineRule="auto"/>
              <w:rPr>
                <w:color w:val="000000"/>
              </w:rPr>
            </w:pPr>
            <w:r w:rsidDel="00000000" w:rsidR="00000000" w:rsidRPr="00000000">
              <w:rPr>
                <w:color w:val="000000"/>
                <w:rtl w:val="0"/>
              </w:rPr>
              <w:t xml:space="preserve">Operational: </w:t>
            </w:r>
          </w:p>
          <w:p w:rsidR="00000000" w:rsidDel="00000000" w:rsidP="00000000" w:rsidRDefault="00000000" w:rsidRPr="00000000" w14:paraId="00000184">
            <w:pPr>
              <w:widowControl w:val="0"/>
              <w:spacing w:line="276" w:lineRule="auto"/>
              <w:rPr>
                <w:color w:val="000000"/>
              </w:rPr>
            </w:pPr>
            <w:r w:rsidDel="00000000" w:rsidR="00000000" w:rsidRPr="00000000">
              <w:rPr>
                <w:sz w:val="18"/>
                <w:szCs w:val="18"/>
              </w:rPr>
              <w:drawing>
                <wp:inline distB="114300" distT="114300" distL="114300" distR="114300">
                  <wp:extent cx="1609725" cy="152400"/>
                  <wp:effectExtent b="0" l="0" r="0" t="0"/>
                  <wp:docPr id="26"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609725" cy="1524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85">
      <w:pPr>
        <w:pStyle w:val="Heading2"/>
        <w:rPr/>
      </w:pPr>
      <w:bookmarkStart w:colFirst="0" w:colLast="0" w:name="_etwmm4ly9nye" w:id="35"/>
      <w:bookmarkEnd w:id="35"/>
      <w:r w:rsidDel="00000000" w:rsidR="00000000" w:rsidRPr="00000000">
        <w:rPr>
          <w:rtl w:val="0"/>
        </w:rPr>
        <w:t xml:space="preserve">Other Evidence</w:t>
      </w:r>
      <w:r w:rsidDel="00000000" w:rsidR="00000000" w:rsidRPr="00000000">
        <w:rPr>
          <w:rtl w:val="0"/>
        </w:rPr>
      </w:r>
    </w:p>
    <w:tbl>
      <w:tblPr>
        <w:tblStyle w:val="Table16"/>
        <w:tblW w:w="9330.0" w:type="dxa"/>
        <w:jc w:val="left"/>
        <w:tblInd w:w="100.0" w:type="pc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600"/>
      </w:tblPr>
      <w:tblGrid>
        <w:gridCol w:w="495"/>
        <w:gridCol w:w="8835"/>
        <w:tblGridChange w:id="0">
          <w:tblGrid>
            <w:gridCol w:w="495"/>
            <w:gridCol w:w="8835"/>
          </w:tblGrid>
        </w:tblGridChange>
      </w:tblGrid>
      <w:tr>
        <w:trPr>
          <w:cantSplit w:val="0"/>
          <w:tblHeader w:val="0"/>
        </w:trPr>
        <w:tc>
          <w:tcPr>
            <w:shd w:fill="fec938" w:val="clear"/>
            <w:tcMar>
              <w:top w:w="100.0" w:type="dxa"/>
              <w:left w:w="100.0" w:type="dxa"/>
              <w:bottom w:w="100.0" w:type="dxa"/>
              <w:right w:w="100.0" w:type="dxa"/>
            </w:tcMar>
            <w:vAlign w:val="top"/>
          </w:tcPr>
          <w:p w:rsidR="00000000" w:rsidDel="00000000" w:rsidP="00000000" w:rsidRDefault="00000000" w:rsidRPr="00000000" w14:paraId="00000186">
            <w:pPr>
              <w:widowControl w:val="0"/>
              <w:rPr>
                <w:b w:val="1"/>
              </w:rPr>
            </w:pPr>
            <w:r w:rsidDel="00000000" w:rsidR="00000000" w:rsidRPr="00000000">
              <w:rPr>
                <w:b w:val="1"/>
                <w:rtl w:val="0"/>
              </w:rPr>
              <w:t xml:space="preserve">#</w:t>
            </w:r>
          </w:p>
        </w:tc>
        <w:tc>
          <w:tcPr>
            <w:shd w:fill="fec938" w:val="clear"/>
            <w:tcMar>
              <w:top w:w="100.0" w:type="dxa"/>
              <w:left w:w="100.0" w:type="dxa"/>
              <w:bottom w:w="100.0" w:type="dxa"/>
              <w:right w:w="100.0" w:type="dxa"/>
            </w:tcMar>
            <w:vAlign w:val="top"/>
          </w:tcPr>
          <w:p w:rsidR="00000000" w:rsidDel="00000000" w:rsidP="00000000" w:rsidRDefault="00000000" w:rsidRPr="00000000" w14:paraId="00000187">
            <w:pPr>
              <w:widowControl w:val="0"/>
              <w:rPr>
                <w:b w:val="1"/>
              </w:rPr>
            </w:pPr>
            <w:r w:rsidDel="00000000" w:rsidR="00000000" w:rsidRPr="00000000">
              <w:rPr>
                <w:b w:val="1"/>
                <w:rtl w:val="0"/>
              </w:rPr>
              <w:t xml:space="preserve">Citation</w:t>
            </w:r>
          </w:p>
        </w:tc>
      </w:tr>
      <w:tr>
        <w:trPr>
          <w:cantSplit w:val="0"/>
          <w:tblHeader w:val="0"/>
        </w:trPr>
        <w:tc>
          <w:tcPr>
            <w:shd w:fill="f4f1ef" w:val="clear"/>
            <w:tcMar>
              <w:top w:w="100.0" w:type="dxa"/>
              <w:left w:w="100.0" w:type="dxa"/>
              <w:bottom w:w="100.0" w:type="dxa"/>
              <w:right w:w="100.0" w:type="dxa"/>
            </w:tcMar>
            <w:vAlign w:val="center"/>
          </w:tcPr>
          <w:p w:rsidR="00000000" w:rsidDel="00000000" w:rsidP="00000000" w:rsidRDefault="00000000" w:rsidRPr="00000000" w14:paraId="00000188">
            <w:pPr>
              <w:widowControl w:val="0"/>
              <w:rPr/>
            </w:pPr>
            <w:r w:rsidDel="00000000" w:rsidR="00000000" w:rsidRPr="00000000">
              <w:rPr>
                <w:rtl w:val="0"/>
              </w:rPr>
              <w:t xml:space="preserve">19</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189">
            <w:pPr>
              <w:widowControl w:val="0"/>
              <w:spacing w:line="276" w:lineRule="auto"/>
              <w:rPr>
                <w:i w:val="1"/>
              </w:rPr>
            </w:pPr>
            <w:hyperlink r:id="rId142">
              <w:r w:rsidDel="00000000" w:rsidR="00000000" w:rsidRPr="00000000">
                <w:rPr>
                  <w:i w:val="1"/>
                  <w:color w:val="1155cc"/>
                  <w:u w:val="single"/>
                  <w:rtl w:val="0"/>
                </w:rPr>
                <w:t xml:space="preserve">The Alliance for Child Protection in Humanitarian Action,</w:t>
              </w:r>
            </w:hyperlink>
            <w:r w:rsidDel="00000000" w:rsidR="00000000" w:rsidRPr="00000000">
              <w:rPr>
                <w:rtl w:val="0"/>
              </w:rPr>
            </w:r>
          </w:p>
          <w:p w:rsidR="00000000" w:rsidDel="00000000" w:rsidP="00000000" w:rsidRDefault="00000000" w:rsidRPr="00000000" w14:paraId="0000018A">
            <w:pPr>
              <w:widowControl w:val="0"/>
              <w:spacing w:line="276" w:lineRule="auto"/>
              <w:rPr>
                <w:i w:val="1"/>
              </w:rPr>
            </w:pPr>
            <w:hyperlink r:id="rId143">
              <w:r w:rsidDel="00000000" w:rsidR="00000000" w:rsidRPr="00000000">
                <w:rPr>
                  <w:i w:val="1"/>
                  <w:color w:val="1155cc"/>
                  <w:u w:val="single"/>
                  <w:rtl w:val="0"/>
                </w:rPr>
                <w:t xml:space="preserve">Minimum Standards for Child Protection in Humanitarian Action, 2019 Edition,</w:t>
              </w:r>
            </w:hyperlink>
            <w:r w:rsidDel="00000000" w:rsidR="00000000" w:rsidRPr="00000000">
              <w:rPr>
                <w:rtl w:val="0"/>
              </w:rPr>
            </w:r>
          </w:p>
          <w:p w:rsidR="00000000" w:rsidDel="00000000" w:rsidP="00000000" w:rsidRDefault="00000000" w:rsidRPr="00000000" w14:paraId="0000018B">
            <w:pPr>
              <w:widowControl w:val="0"/>
              <w:spacing w:line="276" w:lineRule="auto"/>
              <w:rPr>
                <w:i w:val="1"/>
              </w:rPr>
            </w:pPr>
            <w:hyperlink r:id="rId144">
              <w:r w:rsidDel="00000000" w:rsidR="00000000" w:rsidRPr="00000000">
                <w:rPr>
                  <w:i w:val="1"/>
                  <w:color w:val="1155cc"/>
                  <w:u w:val="single"/>
                  <w:rtl w:val="0"/>
                </w:rPr>
                <w:t xml:space="preserve">2019.</w:t>
              </w:r>
            </w:hyperlink>
            <w:r w:rsidDel="00000000" w:rsidR="00000000" w:rsidRPr="00000000">
              <w:rPr>
                <w:rtl w:val="0"/>
              </w:rPr>
            </w:r>
          </w:p>
        </w:tc>
      </w:tr>
    </w:tbl>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tbl>
      <w:tblPr>
        <w:tblStyle w:val="Table1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rPr>
                <w:b w:val="1"/>
                <w:sz w:val="18"/>
                <w:szCs w:val="18"/>
              </w:rPr>
            </w:pPr>
            <w:r w:rsidDel="00000000" w:rsidR="00000000" w:rsidRPr="00000000">
              <w:rPr>
                <w:b w:val="1"/>
                <w:sz w:val="18"/>
                <w:szCs w:val="18"/>
                <w:rtl w:val="0"/>
              </w:rPr>
              <w:t xml:space="preserve">KEY FOR UNDERSTANDING EVIDENCE CATEGORIZATION: Confidence Measures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rPr>
                <w:i w:val="1"/>
              </w:rPr>
            </w:pPr>
            <w:r w:rsidDel="00000000" w:rsidR="00000000" w:rsidRPr="00000000">
              <w:rPr>
                <w:i w:val="1"/>
                <w:sz w:val="18"/>
                <w:szCs w:val="18"/>
                <w:rtl w:val="0"/>
              </w:rPr>
              <w:t xml:space="preserve">Impact</w:t>
            </w:r>
            <w:r w:rsidDel="00000000" w:rsidR="00000000" w:rsidRPr="00000000">
              <w:rPr>
                <w:i w:val="1"/>
                <w:rtl w:val="0"/>
              </w:rPr>
              <w:t xml:space="preserve">:</w:t>
            </w:r>
          </w:p>
          <w:p w:rsidR="00000000" w:rsidDel="00000000" w:rsidP="00000000" w:rsidRDefault="00000000" w:rsidRPr="00000000" w14:paraId="00000191">
            <w:pPr>
              <w:widowControl w:val="0"/>
              <w:rPr>
                <w:sz w:val="18"/>
                <w:szCs w:val="18"/>
              </w:rPr>
            </w:pPr>
            <w:r w:rsidDel="00000000" w:rsidR="00000000" w:rsidRPr="00000000">
              <w:rPr>
                <w:sz w:val="18"/>
                <w:szCs w:val="18"/>
                <w:rtl w:val="0"/>
              </w:rPr>
              <w:t xml:space="preserve"> </w:t>
            </w:r>
            <w:r w:rsidDel="00000000" w:rsidR="00000000" w:rsidRPr="00000000">
              <w:rPr>
                <w:sz w:val="18"/>
                <w:szCs w:val="18"/>
              </w:rPr>
              <w:drawing>
                <wp:inline distB="114300" distT="114300" distL="114300" distR="114300">
                  <wp:extent cx="1990725" cy="180975"/>
                  <wp:effectExtent b="0" l="0" r="0" t="0"/>
                  <wp:docPr id="7" name="image1.png"/>
                  <a:graphic>
                    <a:graphicData uri="http://schemas.openxmlformats.org/drawingml/2006/picture">
                      <pic:pic>
                        <pic:nvPicPr>
                          <pic:cNvPr id="0" name="image1.png"/>
                          <pic:cNvPicPr preferRelativeResize="0"/>
                        </pic:nvPicPr>
                        <pic:blipFill>
                          <a:blip r:embed="rId145"/>
                          <a:srcRect b="0" l="0" r="0" t="0"/>
                          <a:stretch>
                            <a:fillRect/>
                          </a:stretch>
                        </pic:blipFill>
                        <pic:spPr>
                          <a:xfrm>
                            <a:off x="0" y="0"/>
                            <a:ext cx="1990725" cy="180975"/>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widowControl w:val="0"/>
              <w:rPr>
                <w:sz w:val="18"/>
                <w:szCs w:val="18"/>
              </w:rPr>
            </w:pPr>
            <w:r w:rsidDel="00000000" w:rsidR="00000000" w:rsidRPr="00000000">
              <w:rPr>
                <w:sz w:val="18"/>
                <w:szCs w:val="18"/>
                <w:rtl w:val="0"/>
              </w:rPr>
              <w:t xml:space="preserve">High level of confidence in impact data</w:t>
            </w:r>
          </w:p>
          <w:p w:rsidR="00000000" w:rsidDel="00000000" w:rsidP="00000000" w:rsidRDefault="00000000" w:rsidRPr="00000000" w14:paraId="00000193">
            <w:pPr>
              <w:widowControl w:val="0"/>
              <w:rPr>
                <w:sz w:val="18"/>
                <w:szCs w:val="18"/>
              </w:rPr>
            </w:pPr>
            <w:r w:rsidDel="00000000" w:rsidR="00000000" w:rsidRPr="00000000">
              <w:rPr>
                <w:sz w:val="18"/>
                <w:szCs w:val="18"/>
              </w:rPr>
              <w:drawing>
                <wp:inline distB="114300" distT="114300" distL="114300" distR="114300">
                  <wp:extent cx="2143125" cy="142875"/>
                  <wp:effectExtent b="0" l="0" r="0" t="0"/>
                  <wp:docPr id="10" name="image3.png"/>
                  <a:graphic>
                    <a:graphicData uri="http://schemas.openxmlformats.org/drawingml/2006/picture">
                      <pic:pic>
                        <pic:nvPicPr>
                          <pic:cNvPr id="0" name="image3.png"/>
                          <pic:cNvPicPr preferRelativeResize="0"/>
                        </pic:nvPicPr>
                        <pic:blipFill>
                          <a:blip r:embed="rId116"/>
                          <a:srcRect b="0" l="0" r="0" t="0"/>
                          <a:stretch>
                            <a:fillRect/>
                          </a:stretch>
                        </pic:blipFill>
                        <pic:spPr>
                          <a:xfrm>
                            <a:off x="0" y="0"/>
                            <a:ext cx="2143125" cy="142875"/>
                          </a:xfrm>
                          <a:prstGeom prst="rect"/>
                          <a:ln/>
                        </pic:spPr>
                      </pic:pic>
                    </a:graphicData>
                  </a:graphic>
                </wp:inline>
              </w:drawing>
            </w:r>
            <w:r w:rsidDel="00000000" w:rsidR="00000000" w:rsidRPr="00000000">
              <w:rPr>
                <w:rtl w:val="0"/>
              </w:rPr>
            </w:r>
          </w:p>
          <w:p w:rsidR="00000000" w:rsidDel="00000000" w:rsidP="00000000" w:rsidRDefault="00000000" w:rsidRPr="00000000" w14:paraId="00000194">
            <w:pPr>
              <w:widowControl w:val="0"/>
              <w:rPr>
                <w:sz w:val="18"/>
                <w:szCs w:val="18"/>
              </w:rPr>
            </w:pPr>
            <w:r w:rsidDel="00000000" w:rsidR="00000000" w:rsidRPr="00000000">
              <w:rPr>
                <w:sz w:val="18"/>
                <w:szCs w:val="18"/>
                <w:rtl w:val="0"/>
              </w:rPr>
              <w:t xml:space="preserve">Medium level of confidence in impact data</w:t>
            </w:r>
          </w:p>
          <w:p w:rsidR="00000000" w:rsidDel="00000000" w:rsidP="00000000" w:rsidRDefault="00000000" w:rsidRPr="00000000" w14:paraId="00000195">
            <w:pPr>
              <w:widowControl w:val="0"/>
              <w:rPr>
                <w:sz w:val="18"/>
                <w:szCs w:val="18"/>
              </w:rPr>
            </w:pPr>
            <w:r w:rsidDel="00000000" w:rsidR="00000000" w:rsidRPr="00000000">
              <w:rPr>
                <w:sz w:val="18"/>
                <w:szCs w:val="18"/>
              </w:rPr>
              <w:drawing>
                <wp:inline distB="114300" distT="114300" distL="114300" distR="114300">
                  <wp:extent cx="1924050" cy="180975"/>
                  <wp:effectExtent b="0" l="0" r="0" t="0"/>
                  <wp:docPr id="30" name="image7.png"/>
                  <a:graphic>
                    <a:graphicData uri="http://schemas.openxmlformats.org/drawingml/2006/picture">
                      <pic:pic>
                        <pic:nvPicPr>
                          <pic:cNvPr id="0" name="image7.png"/>
                          <pic:cNvPicPr preferRelativeResize="0"/>
                        </pic:nvPicPr>
                        <pic:blipFill>
                          <a:blip r:embed="rId146"/>
                          <a:srcRect b="0" l="0" r="0" t="0"/>
                          <a:stretch>
                            <a:fillRect/>
                          </a:stretch>
                        </pic:blipFill>
                        <pic:spPr>
                          <a:xfrm>
                            <a:off x="0" y="0"/>
                            <a:ext cx="1924050" cy="180975"/>
                          </a:xfrm>
                          <a:prstGeom prst="rect"/>
                          <a:ln/>
                        </pic:spPr>
                      </pic:pic>
                    </a:graphicData>
                  </a:graphic>
                </wp:inline>
              </w:drawing>
            </w:r>
            <w:r w:rsidDel="00000000" w:rsidR="00000000" w:rsidRPr="00000000">
              <w:rPr>
                <w:rtl w:val="0"/>
              </w:rPr>
            </w:r>
          </w:p>
          <w:p w:rsidR="00000000" w:rsidDel="00000000" w:rsidP="00000000" w:rsidRDefault="00000000" w:rsidRPr="00000000" w14:paraId="00000196">
            <w:pPr>
              <w:widowControl w:val="0"/>
              <w:rPr>
                <w:sz w:val="18"/>
                <w:szCs w:val="18"/>
              </w:rPr>
            </w:pPr>
            <w:r w:rsidDel="00000000" w:rsidR="00000000" w:rsidRPr="00000000">
              <w:rPr>
                <w:sz w:val="18"/>
                <w:szCs w:val="18"/>
                <w:rtl w:val="0"/>
              </w:rPr>
              <w:t xml:space="preserve">Low level of confidence in impact data</w:t>
            </w:r>
          </w:p>
          <w:p w:rsidR="00000000" w:rsidDel="00000000" w:rsidP="00000000" w:rsidRDefault="00000000" w:rsidRPr="00000000" w14:paraId="00000197">
            <w:pPr>
              <w:widowControl w:val="0"/>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rPr/>
            </w:pPr>
            <w:r w:rsidDel="00000000" w:rsidR="00000000" w:rsidRPr="00000000">
              <w:rPr>
                <w:i w:val="1"/>
                <w:sz w:val="18"/>
                <w:szCs w:val="18"/>
                <w:rtl w:val="0"/>
              </w:rPr>
              <w:t xml:space="preserve">Operational</w:t>
            </w:r>
            <w:r w:rsidDel="00000000" w:rsidR="00000000" w:rsidRPr="00000000">
              <w:rPr>
                <w:rtl w:val="0"/>
              </w:rPr>
              <w:t xml:space="preserve">:</w:t>
            </w:r>
          </w:p>
          <w:p w:rsidR="00000000" w:rsidDel="00000000" w:rsidP="00000000" w:rsidRDefault="00000000" w:rsidRPr="00000000" w14:paraId="00000199">
            <w:pPr>
              <w:widowControl w:val="0"/>
              <w:rPr>
                <w:sz w:val="18"/>
                <w:szCs w:val="18"/>
              </w:rPr>
            </w:pPr>
            <w:r w:rsidDel="00000000" w:rsidR="00000000" w:rsidRPr="00000000">
              <w:rPr>
                <w:sz w:val="18"/>
                <w:szCs w:val="18"/>
              </w:rPr>
              <w:drawing>
                <wp:inline distB="114300" distT="114300" distL="114300" distR="114300">
                  <wp:extent cx="1990725" cy="180975"/>
                  <wp:effectExtent b="0" l="0" r="0" t="0"/>
                  <wp:docPr id="9" name="image5.png"/>
                  <a:graphic>
                    <a:graphicData uri="http://schemas.openxmlformats.org/drawingml/2006/picture">
                      <pic:pic>
                        <pic:nvPicPr>
                          <pic:cNvPr id="0" name="image5.png"/>
                          <pic:cNvPicPr preferRelativeResize="0"/>
                        </pic:nvPicPr>
                        <pic:blipFill>
                          <a:blip r:embed="rId147"/>
                          <a:srcRect b="0" l="0" r="0" t="0"/>
                          <a:stretch>
                            <a:fillRect/>
                          </a:stretch>
                        </pic:blipFill>
                        <pic:spPr>
                          <a:xfrm>
                            <a:off x="0" y="0"/>
                            <a:ext cx="1990725" cy="180975"/>
                          </a:xfrm>
                          <a:prstGeom prst="rect"/>
                          <a:ln/>
                        </pic:spPr>
                      </pic:pic>
                    </a:graphicData>
                  </a:graphic>
                </wp:inline>
              </w:drawing>
            </w:r>
            <w:r w:rsidDel="00000000" w:rsidR="00000000" w:rsidRPr="00000000">
              <w:rPr>
                <w:rtl w:val="0"/>
              </w:rPr>
            </w:r>
          </w:p>
          <w:p w:rsidR="00000000" w:rsidDel="00000000" w:rsidP="00000000" w:rsidRDefault="00000000" w:rsidRPr="00000000" w14:paraId="0000019A">
            <w:pPr>
              <w:widowControl w:val="0"/>
              <w:rPr>
                <w:sz w:val="18"/>
                <w:szCs w:val="18"/>
              </w:rPr>
            </w:pPr>
            <w:r w:rsidDel="00000000" w:rsidR="00000000" w:rsidRPr="00000000">
              <w:rPr>
                <w:sz w:val="18"/>
                <w:szCs w:val="18"/>
                <w:rtl w:val="0"/>
              </w:rPr>
              <w:t xml:space="preserve">High level of confidence in operational data</w:t>
            </w:r>
          </w:p>
          <w:p w:rsidR="00000000" w:rsidDel="00000000" w:rsidP="00000000" w:rsidRDefault="00000000" w:rsidRPr="00000000" w14:paraId="0000019B">
            <w:pPr>
              <w:widowControl w:val="0"/>
              <w:rPr>
                <w:sz w:val="18"/>
                <w:szCs w:val="18"/>
              </w:rPr>
            </w:pPr>
            <w:r w:rsidDel="00000000" w:rsidR="00000000" w:rsidRPr="00000000">
              <w:rPr>
                <w:sz w:val="18"/>
                <w:szCs w:val="18"/>
              </w:rPr>
              <w:drawing>
                <wp:inline distB="114300" distT="114300" distL="114300" distR="114300">
                  <wp:extent cx="2143125" cy="142875"/>
                  <wp:effectExtent b="0" l="0" r="0" t="0"/>
                  <wp:docPr id="15" name="image2.png"/>
                  <a:graphic>
                    <a:graphicData uri="http://schemas.openxmlformats.org/drawingml/2006/picture">
                      <pic:pic>
                        <pic:nvPicPr>
                          <pic:cNvPr id="0" name="image2.png"/>
                          <pic:cNvPicPr preferRelativeResize="0"/>
                        </pic:nvPicPr>
                        <pic:blipFill>
                          <a:blip r:embed="rId148"/>
                          <a:srcRect b="0" l="0" r="0" t="0"/>
                          <a:stretch>
                            <a:fillRect/>
                          </a:stretch>
                        </pic:blipFill>
                        <pic:spPr>
                          <a:xfrm>
                            <a:off x="0" y="0"/>
                            <a:ext cx="2143125" cy="142875"/>
                          </a:xfrm>
                          <a:prstGeom prst="rect"/>
                          <a:ln/>
                        </pic:spPr>
                      </pic:pic>
                    </a:graphicData>
                  </a:graphic>
                </wp:inline>
              </w:drawing>
            </w:r>
            <w:r w:rsidDel="00000000" w:rsidR="00000000" w:rsidRPr="00000000">
              <w:rPr>
                <w:rtl w:val="0"/>
              </w:rPr>
            </w:r>
          </w:p>
          <w:p w:rsidR="00000000" w:rsidDel="00000000" w:rsidP="00000000" w:rsidRDefault="00000000" w:rsidRPr="00000000" w14:paraId="0000019C">
            <w:pPr>
              <w:widowControl w:val="0"/>
              <w:rPr>
                <w:sz w:val="18"/>
                <w:szCs w:val="18"/>
              </w:rPr>
            </w:pPr>
            <w:r w:rsidDel="00000000" w:rsidR="00000000" w:rsidRPr="00000000">
              <w:rPr>
                <w:sz w:val="18"/>
                <w:szCs w:val="18"/>
                <w:rtl w:val="0"/>
              </w:rPr>
              <w:t xml:space="preserve">Medium level of confidence in operational data</w:t>
            </w:r>
          </w:p>
          <w:p w:rsidR="00000000" w:rsidDel="00000000" w:rsidP="00000000" w:rsidRDefault="00000000" w:rsidRPr="00000000" w14:paraId="0000019D">
            <w:pPr>
              <w:widowControl w:val="0"/>
              <w:rPr>
                <w:sz w:val="18"/>
                <w:szCs w:val="18"/>
              </w:rPr>
            </w:pPr>
            <w:r w:rsidDel="00000000" w:rsidR="00000000" w:rsidRPr="00000000">
              <w:rPr>
                <w:sz w:val="18"/>
                <w:szCs w:val="18"/>
              </w:rPr>
              <w:drawing>
                <wp:inline distB="114300" distT="114300" distL="114300" distR="114300">
                  <wp:extent cx="1924050" cy="180975"/>
                  <wp:effectExtent b="0" l="0" r="0" t="0"/>
                  <wp:docPr id="3" name="image4.png"/>
                  <a:graphic>
                    <a:graphicData uri="http://schemas.openxmlformats.org/drawingml/2006/picture">
                      <pic:pic>
                        <pic:nvPicPr>
                          <pic:cNvPr id="0" name="image4.png"/>
                          <pic:cNvPicPr preferRelativeResize="0"/>
                        </pic:nvPicPr>
                        <pic:blipFill>
                          <a:blip r:embed="rId119"/>
                          <a:srcRect b="0" l="0" r="0" t="0"/>
                          <a:stretch>
                            <a:fillRect/>
                          </a:stretch>
                        </pic:blipFill>
                        <pic:spPr>
                          <a:xfrm>
                            <a:off x="0" y="0"/>
                            <a:ext cx="1924050" cy="180975"/>
                          </a:xfrm>
                          <a:prstGeom prst="rect"/>
                          <a:ln/>
                        </pic:spPr>
                      </pic:pic>
                    </a:graphicData>
                  </a:graphic>
                </wp:inline>
              </w:drawing>
            </w:r>
            <w:r w:rsidDel="00000000" w:rsidR="00000000" w:rsidRPr="00000000">
              <w:rPr>
                <w:rtl w:val="0"/>
              </w:rPr>
            </w:r>
          </w:p>
          <w:p w:rsidR="00000000" w:rsidDel="00000000" w:rsidP="00000000" w:rsidRDefault="00000000" w:rsidRPr="00000000" w14:paraId="0000019E">
            <w:pPr>
              <w:widowControl w:val="0"/>
              <w:rPr/>
            </w:pPr>
            <w:r w:rsidDel="00000000" w:rsidR="00000000" w:rsidRPr="00000000">
              <w:rPr>
                <w:sz w:val="18"/>
                <w:szCs w:val="18"/>
                <w:rtl w:val="0"/>
              </w:rPr>
              <w:t xml:space="preserve">Low level of confidence in operational data</w:t>
            </w:r>
            <w:r w:rsidDel="00000000" w:rsidR="00000000" w:rsidRPr="00000000">
              <w:rPr>
                <w:rtl w:val="0"/>
              </w:rPr>
            </w:r>
          </w:p>
        </w:tc>
      </w:tr>
    </w:tbl>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pStyle w:val="Heading4"/>
        <w:rPr>
          <w:rFonts w:ascii="Proxima Nova" w:cs="Proxima Nova" w:eastAsia="Proxima Nova" w:hAnsi="Proxima Nova"/>
          <w:sz w:val="20"/>
          <w:szCs w:val="20"/>
        </w:rPr>
      </w:pPr>
      <w:bookmarkStart w:colFirst="0" w:colLast="0" w:name="_lclrd0h2pynl" w:id="36"/>
      <w:bookmarkEnd w:id="36"/>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1">
      <w:pPr>
        <w:pageBreakBefore w:val="0"/>
        <w:spacing w:line="240" w:lineRule="auto"/>
        <w:jc w:val="both"/>
        <w:rPr>
          <w:rFonts w:ascii="Proxima Nova" w:cs="Proxima Nova" w:eastAsia="Proxima Nova" w:hAnsi="Proxima Nova"/>
          <w:sz w:val="20"/>
          <w:szCs w:val="20"/>
        </w:rPr>
      </w:pPr>
      <w:r w:rsidDel="00000000" w:rsidR="00000000" w:rsidRPr="00000000">
        <w:rPr>
          <w:rFonts w:ascii="Proxima Nova" w:cs="Proxima Nova" w:eastAsia="Proxima Nova" w:hAnsi="Proxima Nova"/>
          <w:color w:val="212018"/>
          <w:sz w:val="20"/>
          <w:szCs w:val="20"/>
          <w:rtl w:val="0"/>
        </w:rPr>
        <w:t xml:space="preserve">The </w:t>
      </w:r>
      <w:r w:rsidDel="00000000" w:rsidR="00000000" w:rsidRPr="00000000">
        <w:rPr>
          <w:rFonts w:ascii="Proxima Nova" w:cs="Proxima Nova" w:eastAsia="Proxima Nova" w:hAnsi="Proxima Nova"/>
          <w:b w:val="1"/>
          <w:color w:val="212018"/>
          <w:sz w:val="20"/>
          <w:szCs w:val="20"/>
          <w:rtl w:val="0"/>
        </w:rPr>
        <w:t xml:space="preserve">Airbel Impact Lab</w:t>
      </w:r>
      <w:r w:rsidDel="00000000" w:rsidR="00000000" w:rsidRPr="00000000">
        <w:rPr>
          <w:rFonts w:ascii="Proxima Nova" w:cs="Proxima Nova" w:eastAsia="Proxima Nova" w:hAnsi="Proxima Nova"/>
          <w:color w:val="212018"/>
          <w:sz w:val="20"/>
          <w:szCs w:val="20"/>
          <w:rtl w:val="0"/>
        </w:rPr>
        <w:t xml:space="preserve">, the IRC’s research and innovation team, designs, tests, and scales life-changing solutions for people affected by conflict and disaster. Our aim is to find the most impactful and cost-effective products, services, and delivery systems possible. Airbel works to develop breakthrough solutions by combining creativity and rigor, openness and expertise, and a desire to think afresh with the experience of a large-scale implementing organization. </w:t>
      </w:r>
      <w:r w:rsidDel="00000000" w:rsidR="00000000" w:rsidRPr="00000000">
        <w:rPr>
          <w:rFonts w:ascii="Proxima Nova" w:cs="Proxima Nova" w:eastAsia="Proxima Nova" w:hAnsi="Proxima Nova"/>
          <w:sz w:val="20"/>
          <w:szCs w:val="20"/>
          <w:rtl w:val="0"/>
        </w:rPr>
        <w:br w:type="textWrapping"/>
      </w:r>
    </w:p>
    <w:p w:rsidR="00000000" w:rsidDel="00000000" w:rsidP="00000000" w:rsidRDefault="00000000" w:rsidRPr="00000000" w14:paraId="000001A2">
      <w:pPr>
        <w:pageBreakBefore w:val="0"/>
        <w:spacing w:before="100" w:line="264" w:lineRule="auto"/>
        <w:jc w:val="center"/>
        <w:rPr/>
      </w:pPr>
      <w:r w:rsidDel="00000000" w:rsidR="00000000" w:rsidRPr="00000000">
        <w:rPr>
          <w:b w:val="1"/>
          <w:color w:val="000000"/>
          <w:sz w:val="24"/>
          <w:szCs w:val="24"/>
        </w:rPr>
        <mc:AlternateContent>
          <mc:Choice Requires="wpg">
            <w:drawing>
              <wp:inline distB="114300" distT="114300" distL="114300" distR="114300">
                <wp:extent cx="4667449" cy="1303337"/>
                <wp:effectExtent b="0" l="0" r="0" t="0"/>
                <wp:docPr id="2" name=""/>
                <a:graphic>
                  <a:graphicData uri="http://schemas.microsoft.com/office/word/2010/wordprocessingGroup">
                    <wpg:wgp>
                      <wpg:cNvGrpSpPr/>
                      <wpg:grpSpPr>
                        <a:xfrm>
                          <a:off x="64453" y="90055"/>
                          <a:ext cx="4667449" cy="1303337"/>
                          <a:chOff x="64453" y="90055"/>
                          <a:chExt cx="3787617" cy="1049475"/>
                        </a:xfrm>
                      </wpg:grpSpPr>
                      <wps:wsp>
                        <wps:cNvSpPr txBox="1"/>
                        <wps:cNvPr id="5" name="Shape 5"/>
                        <wps:spPr>
                          <a:xfrm>
                            <a:off x="487450" y="124525"/>
                            <a:ext cx="1268400" cy="364500"/>
                          </a:xfrm>
                          <a:prstGeom prst="rect">
                            <a:avLst/>
                          </a:prstGeom>
                          <a:noFill/>
                          <a:ln>
                            <a:noFill/>
                          </a:ln>
                        </wps:spPr>
                        <wps:txbx>
                          <w:txbxContent>
                            <w:p w:rsidR="00000000" w:rsidDel="00000000" w:rsidP="00000000" w:rsidRDefault="00000000" w:rsidRPr="00000000">
                              <w:pPr>
                                <w:spacing w:after="0" w:before="100" w:line="264.0000057220459"/>
                                <w:ind w:left="0" w:right="0" w:firstLine="0"/>
                                <w:jc w:val="left"/>
                                <w:textDirection w:val="btLr"/>
                              </w:pPr>
                              <w:r w:rsidDel="00000000" w:rsidR="00000000" w:rsidRPr="00000000">
                                <w:rPr>
                                  <w:rFonts w:ascii="Proxima Nova Semibold" w:cs="Proxima Nova Semibold" w:eastAsia="Proxima Nova Semibold" w:hAnsi="Proxima Nova Semibold"/>
                                  <w:b w:val="0"/>
                                  <w:i w:val="0"/>
                                  <w:smallCaps w:val="0"/>
                                  <w:strike w:val="0"/>
                                  <w:color w:val="000000"/>
                                  <w:sz w:val="22"/>
                                  <w:vertAlign w:val="baseline"/>
                                </w:rPr>
                                <w:t xml:space="preserve">airbel.rescue.org</w:t>
                              </w:r>
                            </w:p>
                          </w:txbxContent>
                        </wps:txbx>
                        <wps:bodyPr anchorCtr="0" anchor="ctr" bIns="91425" lIns="91425" spcFirstLastPara="1" rIns="91425" wrap="square" tIns="91425">
                          <a:noAutofit/>
                        </wps:bodyPr>
                      </wps:wsp>
                      <wps:wsp>
                        <wps:cNvSpPr txBox="1"/>
                        <wps:cNvPr id="6" name="Shape 6"/>
                        <wps:spPr>
                          <a:xfrm>
                            <a:off x="487450" y="740825"/>
                            <a:ext cx="1268400" cy="364500"/>
                          </a:xfrm>
                          <a:prstGeom prst="rect">
                            <a:avLst/>
                          </a:prstGeom>
                          <a:noFill/>
                          <a:ln>
                            <a:noFill/>
                          </a:ln>
                        </wps:spPr>
                        <wps:txbx>
                          <w:txbxContent>
                            <w:p w:rsidR="00000000" w:rsidDel="00000000" w:rsidP="00000000" w:rsidRDefault="00000000" w:rsidRPr="00000000">
                              <w:pPr>
                                <w:spacing w:after="0" w:before="100" w:line="264.0000057220459"/>
                                <w:ind w:left="0" w:right="0" w:firstLine="0"/>
                                <w:jc w:val="left"/>
                                <w:textDirection w:val="btLr"/>
                              </w:pPr>
                              <w:r w:rsidDel="00000000" w:rsidR="00000000" w:rsidRPr="00000000">
                                <w:rPr>
                                  <w:rFonts w:ascii="Proxima Nova Semibold" w:cs="Proxima Nova Semibold" w:eastAsia="Proxima Nova Semibold" w:hAnsi="Proxima Nova Semibold"/>
                                  <w:b w:val="0"/>
                                  <w:i w:val="0"/>
                                  <w:smallCaps w:val="0"/>
                                  <w:strike w:val="0"/>
                                  <w:color w:val="000000"/>
                                  <w:sz w:val="22"/>
                                  <w:vertAlign w:val="baseline"/>
                                </w:rPr>
                                <w:t xml:space="preserve">@airbel</w:t>
                              </w:r>
                            </w:p>
                          </w:txbxContent>
                        </wps:txbx>
                        <wps:bodyPr anchorCtr="0" anchor="ctr" bIns="91425" lIns="91425" spcFirstLastPara="1" rIns="91425" wrap="square" tIns="91425">
                          <a:noAutofit/>
                        </wps:bodyPr>
                      </wps:wsp>
                      <wps:wsp>
                        <wps:cNvSpPr txBox="1"/>
                        <wps:cNvPr id="7" name="Shape 7"/>
                        <wps:spPr>
                          <a:xfrm>
                            <a:off x="2475225" y="124525"/>
                            <a:ext cx="1330200" cy="364500"/>
                          </a:xfrm>
                          <a:prstGeom prst="rect">
                            <a:avLst/>
                          </a:prstGeom>
                          <a:noFill/>
                          <a:ln>
                            <a:noFill/>
                          </a:ln>
                        </wps:spPr>
                        <wps:txbx>
                          <w:txbxContent>
                            <w:p w:rsidR="00000000" w:rsidDel="00000000" w:rsidP="00000000" w:rsidRDefault="00000000" w:rsidRPr="00000000">
                              <w:pPr>
                                <w:spacing w:after="0" w:before="100" w:line="264.0000057220459"/>
                                <w:ind w:left="0" w:right="0" w:firstLine="0"/>
                                <w:jc w:val="left"/>
                                <w:textDirection w:val="btLr"/>
                              </w:pPr>
                              <w:r w:rsidDel="00000000" w:rsidR="00000000" w:rsidRPr="00000000">
                                <w:rPr>
                                  <w:rFonts w:ascii="Proxima Nova Semibold" w:cs="Proxima Nova Semibold" w:eastAsia="Proxima Nova Semibold" w:hAnsi="Proxima Nova Semibold"/>
                                  <w:b w:val="0"/>
                                  <w:i w:val="0"/>
                                  <w:smallCaps w:val="0"/>
                                  <w:strike w:val="0"/>
                                  <w:color w:val="000000"/>
                                  <w:sz w:val="22"/>
                                  <w:vertAlign w:val="baseline"/>
                                </w:rPr>
                                <w:t xml:space="preserve">airbel@rescue.org</w:t>
                              </w:r>
                            </w:p>
                          </w:txbxContent>
                        </wps:txbx>
                        <wps:bodyPr anchorCtr="0" anchor="ctr" bIns="91425" lIns="91425" spcFirstLastPara="1" rIns="91425" wrap="square" tIns="91425">
                          <a:noAutofit/>
                        </wps:bodyPr>
                      </wps:wsp>
                      <wps:wsp>
                        <wps:cNvSpPr txBox="1"/>
                        <wps:cNvPr id="8" name="Shape 8"/>
                        <wps:spPr>
                          <a:xfrm>
                            <a:off x="2428570" y="740825"/>
                            <a:ext cx="1423500" cy="364500"/>
                          </a:xfrm>
                          <a:prstGeom prst="rect">
                            <a:avLst/>
                          </a:prstGeom>
                          <a:noFill/>
                          <a:ln>
                            <a:noFill/>
                          </a:ln>
                        </wps:spPr>
                        <wps:txbx>
                          <w:txbxContent>
                            <w:p w:rsidR="00000000" w:rsidDel="00000000" w:rsidP="00000000" w:rsidRDefault="00000000" w:rsidRPr="00000000">
                              <w:pPr>
                                <w:spacing w:after="0" w:before="100" w:line="264.0000057220459"/>
                                <w:ind w:left="0" w:right="0" w:firstLine="0"/>
                                <w:jc w:val="left"/>
                                <w:textDirection w:val="btLr"/>
                              </w:pPr>
                              <w:r w:rsidDel="00000000" w:rsidR="00000000" w:rsidRPr="00000000">
                                <w:rPr>
                                  <w:rFonts w:ascii="Proxima Nova Semibold" w:cs="Proxima Nova Semibold" w:eastAsia="Proxima Nova Semibold" w:hAnsi="Proxima Nova Semibold"/>
                                  <w:b w:val="0"/>
                                  <w:i w:val="0"/>
                                  <w:smallCaps w:val="0"/>
                                  <w:strike w:val="0"/>
                                  <w:color w:val="000000"/>
                                  <w:sz w:val="22"/>
                                  <w:vertAlign w:val="baseline"/>
                                </w:rPr>
                                <w:t xml:space="preserve">medium.com/</w:t>
                              </w:r>
                              <w:r w:rsidDel="00000000" w:rsidR="00000000" w:rsidRPr="00000000">
                                <w:rPr>
                                  <w:rFonts w:ascii="Proxima Nova Semibold" w:cs="Proxima Nova Semibold" w:eastAsia="Proxima Nova Semibold" w:hAnsi="Proxima Nova Semibold"/>
                                  <w:b w:val="0"/>
                                  <w:i w:val="0"/>
                                  <w:smallCaps w:val="0"/>
                                  <w:strike w:val="0"/>
                                  <w:color w:val="000000"/>
                                  <w:sz w:val="22"/>
                                  <w:vertAlign w:val="baseline"/>
                                </w:rPr>
                                <w:t xml:space="preserve">airbel</w:t>
                              </w:r>
                            </w:p>
                          </w:txbxContent>
                        </wps:txbx>
                        <wps:bodyPr anchorCtr="0" anchor="ctr" bIns="91425" lIns="91425" spcFirstLastPara="1" rIns="91425" wrap="square" tIns="91425">
                          <a:noAutofit/>
                        </wps:bodyPr>
                      </wps:wsp>
                      <pic:pic>
                        <pic:nvPicPr>
                          <pic:cNvPr descr="social_mail icon.png" id="9" name="Shape 9"/>
                          <pic:cNvPicPr preferRelativeResize="0"/>
                        </pic:nvPicPr>
                        <pic:blipFill>
                          <a:blip r:embed="rId149">
                            <a:alphaModFix/>
                          </a:blip>
                          <a:stretch>
                            <a:fillRect/>
                          </a:stretch>
                        </pic:blipFill>
                        <pic:spPr>
                          <a:xfrm>
                            <a:off x="2042300" y="90055"/>
                            <a:ext cx="432925" cy="433451"/>
                          </a:xfrm>
                          <a:prstGeom prst="rect">
                            <a:avLst/>
                          </a:prstGeom>
                          <a:noFill/>
                          <a:ln>
                            <a:noFill/>
                          </a:ln>
                        </pic:spPr>
                      </pic:pic>
                      <pic:pic>
                        <pic:nvPicPr>
                          <pic:cNvPr descr="social_medium icon.png" id="10" name="Shape 10"/>
                          <pic:cNvPicPr preferRelativeResize="0"/>
                        </pic:nvPicPr>
                        <pic:blipFill>
                          <a:blip r:embed="rId150">
                            <a:alphaModFix/>
                          </a:blip>
                          <a:stretch>
                            <a:fillRect/>
                          </a:stretch>
                        </pic:blipFill>
                        <pic:spPr>
                          <a:xfrm>
                            <a:off x="2042295" y="706605"/>
                            <a:ext cx="432925" cy="432925"/>
                          </a:xfrm>
                          <a:prstGeom prst="rect">
                            <a:avLst/>
                          </a:prstGeom>
                          <a:noFill/>
                          <a:ln>
                            <a:noFill/>
                          </a:ln>
                        </pic:spPr>
                      </pic:pic>
                      <pic:pic>
                        <pic:nvPicPr>
                          <pic:cNvPr descr="social_twitter icon.png" id="11" name="Shape 11"/>
                          <pic:cNvPicPr preferRelativeResize="0"/>
                        </pic:nvPicPr>
                        <pic:blipFill>
                          <a:blip r:embed="rId151">
                            <a:alphaModFix/>
                          </a:blip>
                          <a:stretch>
                            <a:fillRect/>
                          </a:stretch>
                        </pic:blipFill>
                        <pic:spPr>
                          <a:xfrm>
                            <a:off x="98875" y="740830"/>
                            <a:ext cx="364064" cy="364500"/>
                          </a:xfrm>
                          <a:prstGeom prst="rect">
                            <a:avLst/>
                          </a:prstGeom>
                          <a:noFill/>
                          <a:ln>
                            <a:noFill/>
                          </a:ln>
                        </pic:spPr>
                      </pic:pic>
                      <pic:pic>
                        <pic:nvPicPr>
                          <pic:cNvPr descr="social_web icon.png" id="12" name="Shape 12"/>
                          <pic:cNvPicPr preferRelativeResize="0"/>
                        </pic:nvPicPr>
                        <pic:blipFill>
                          <a:blip r:embed="rId152">
                            <a:alphaModFix/>
                          </a:blip>
                          <a:stretch>
                            <a:fillRect/>
                          </a:stretch>
                        </pic:blipFill>
                        <pic:spPr>
                          <a:xfrm>
                            <a:off x="64453" y="98609"/>
                            <a:ext cx="432925" cy="433444"/>
                          </a:xfrm>
                          <a:prstGeom prst="rect">
                            <a:avLst/>
                          </a:prstGeom>
                          <a:noFill/>
                          <a:ln>
                            <a:noFill/>
                          </a:ln>
                        </pic:spPr>
                      </pic:pic>
                    </wpg:wgp>
                  </a:graphicData>
                </a:graphic>
              </wp:inline>
            </w:drawing>
          </mc:Choice>
          <mc:Fallback>
            <w:drawing>
              <wp:inline distB="114300" distT="114300" distL="114300" distR="114300">
                <wp:extent cx="4667449" cy="1303337"/>
                <wp:effectExtent b="0" l="0" r="0" t="0"/>
                <wp:docPr id="2" name="image10.png"/>
                <a:graphic>
                  <a:graphicData uri="http://schemas.openxmlformats.org/drawingml/2006/picture">
                    <pic:pic>
                      <pic:nvPicPr>
                        <pic:cNvPr id="0" name="image10.png"/>
                        <pic:cNvPicPr preferRelativeResize="0"/>
                      </pic:nvPicPr>
                      <pic:blipFill>
                        <a:blip r:embed="rId153"/>
                        <a:srcRect/>
                        <a:stretch>
                          <a:fillRect/>
                        </a:stretch>
                      </pic:blipFill>
                      <pic:spPr>
                        <a:xfrm>
                          <a:off x="0" y="0"/>
                          <a:ext cx="4667449" cy="1303337"/>
                        </a:xfrm>
                        <a:prstGeom prst="rect"/>
                        <a:ln/>
                      </pic:spPr>
                    </pic:pic>
                  </a:graphicData>
                </a:graphic>
              </wp:inline>
            </w:drawing>
          </mc:Fallback>
        </mc:AlternateContent>
      </w:r>
      <w:r w:rsidDel="00000000" w:rsidR="00000000" w:rsidRPr="00000000">
        <w:rPr>
          <w:rFonts w:ascii="Proxima Nova" w:cs="Proxima Nova" w:eastAsia="Proxima Nova" w:hAnsi="Proxima Nova"/>
          <w:sz w:val="20"/>
          <w:szCs w:val="20"/>
        </w:rPr>
        <mc:AlternateContent>
          <mc:Choice Requires="wpg">
            <w:drawing>
              <wp:anchor allowOverlap="1" behindDoc="0" distB="0" distT="0" distL="0" distR="0" hidden="0" layoutInCell="1" locked="0" relativeHeight="0" simplePos="0">
                <wp:simplePos x="0" y="0"/>
                <wp:positionH relativeFrom="page">
                  <wp:posOffset>2205038</wp:posOffset>
                </wp:positionH>
                <wp:positionV relativeFrom="page">
                  <wp:posOffset>8599258</wp:posOffset>
                </wp:positionV>
                <wp:extent cx="3362325" cy="497799"/>
                <wp:effectExtent b="0" l="0" r="0" t="0"/>
                <wp:wrapSquare wrapText="bothSides" distB="0" distT="0" distL="0" distR="0"/>
                <wp:docPr id="1" name=""/>
                <a:graphic>
                  <a:graphicData uri="http://schemas.microsoft.com/office/word/2010/wordprocessingGroup">
                    <wpg:wgp>
                      <wpg:cNvGrpSpPr/>
                      <wpg:grpSpPr>
                        <a:xfrm>
                          <a:off x="152400" y="144413"/>
                          <a:ext cx="3362325" cy="497799"/>
                          <a:chOff x="152400" y="144413"/>
                          <a:chExt cx="5933050" cy="858600"/>
                        </a:xfrm>
                      </wpg:grpSpPr>
                      <pic:pic>
                        <pic:nvPicPr>
                          <pic:cNvPr descr="airbel-logo-black-tagline.png" id="2" name="Shape 2"/>
                          <pic:cNvPicPr preferRelativeResize="0"/>
                        </pic:nvPicPr>
                        <pic:blipFill>
                          <a:blip r:embed="rId154">
                            <a:alphaModFix/>
                          </a:blip>
                          <a:stretch>
                            <a:fillRect/>
                          </a:stretch>
                        </pic:blipFill>
                        <pic:spPr>
                          <a:xfrm>
                            <a:off x="152400" y="152400"/>
                            <a:ext cx="4374076" cy="842625"/>
                          </a:xfrm>
                          <a:prstGeom prst="rect">
                            <a:avLst/>
                          </a:prstGeom>
                          <a:noFill/>
                          <a:ln>
                            <a:noFill/>
                          </a:ln>
                        </pic:spPr>
                      </pic:pic>
                      <pic:pic>
                        <pic:nvPicPr>
                          <pic:cNvPr descr="IRC_icon_square.jpg" id="3" name="Shape 3"/>
                          <pic:cNvPicPr preferRelativeResize="0"/>
                        </pic:nvPicPr>
                        <pic:blipFill>
                          <a:blip r:embed="rId155">
                            <a:alphaModFix/>
                          </a:blip>
                          <a:stretch>
                            <a:fillRect/>
                          </a:stretch>
                        </pic:blipFill>
                        <pic:spPr>
                          <a:xfrm>
                            <a:off x="5242825" y="152400"/>
                            <a:ext cx="842625" cy="842625"/>
                          </a:xfrm>
                          <a:prstGeom prst="rect">
                            <a:avLst/>
                          </a:prstGeom>
                          <a:noFill/>
                          <a:ln>
                            <a:noFill/>
                          </a:ln>
                        </pic:spPr>
                      </pic:pic>
                      <wps:wsp>
                        <wps:cNvCnPr/>
                        <wps:spPr>
                          <a:xfrm>
                            <a:off x="4858150" y="144413"/>
                            <a:ext cx="0" cy="8586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wgp>
                  </a:graphicData>
                </a:graphic>
              </wp:anchor>
            </w:drawing>
          </mc:Choice>
          <mc:Fallback>
            <w:drawing>
              <wp:anchor allowOverlap="1" behindDoc="0" distB="0" distT="0" distL="0" distR="0" hidden="0" layoutInCell="1" locked="0" relativeHeight="0" simplePos="0">
                <wp:simplePos x="0" y="0"/>
                <wp:positionH relativeFrom="page">
                  <wp:posOffset>2205038</wp:posOffset>
                </wp:positionH>
                <wp:positionV relativeFrom="page">
                  <wp:posOffset>8599258</wp:posOffset>
                </wp:positionV>
                <wp:extent cx="3362325" cy="497799"/>
                <wp:effectExtent b="0" l="0" r="0" t="0"/>
                <wp:wrapSquare wrapText="bothSides" distB="0" distT="0" distL="0" distR="0"/>
                <wp:docPr id="1" name="image8.png"/>
                <a:graphic>
                  <a:graphicData uri="http://schemas.openxmlformats.org/drawingml/2006/picture">
                    <pic:pic>
                      <pic:nvPicPr>
                        <pic:cNvPr id="0" name="image8.png"/>
                        <pic:cNvPicPr preferRelativeResize="0"/>
                      </pic:nvPicPr>
                      <pic:blipFill>
                        <a:blip r:embed="rId156"/>
                        <a:srcRect/>
                        <a:stretch>
                          <a:fillRect/>
                        </a:stretch>
                      </pic:blipFill>
                      <pic:spPr>
                        <a:xfrm>
                          <a:off x="0" y="0"/>
                          <a:ext cx="3362325" cy="497799"/>
                        </a:xfrm>
                        <a:prstGeom prst="rect"/>
                        <a:ln/>
                      </pic:spPr>
                    </pic:pic>
                  </a:graphicData>
                </a:graphic>
              </wp:anchor>
            </w:drawing>
          </mc:Fallback>
        </mc:AlternateContent>
      </w: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roxima Nova Semibold">
    <w:embedRegular w:fontKey="{00000000-0000-0000-0000-000000000000}" r:id="rId9" w:subsetted="0"/>
    <w:embedBold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7">
    <w:pPr>
      <w:pageBreakBefore w:val="0"/>
      <w:tabs>
        <w:tab w:val="right" w:pos="9360"/>
      </w:tabs>
      <w:rPr>
        <w:rFonts w:ascii="Proxima Nova" w:cs="Proxima Nova" w:eastAsia="Proxima Nova" w:hAnsi="Proxima Nova"/>
        <w:color w:val="212018"/>
        <w:sz w:val="20"/>
        <w:szCs w:val="20"/>
      </w:rPr>
    </w:pPr>
    <w:r w:rsidDel="00000000" w:rsidR="00000000" w:rsidRPr="00000000">
      <w:pict>
        <v:rect style="width:0.0pt;height:1.5pt" o:hr="t" o:hrstd="t" o:hralign="center" fillcolor="#A0A0A0" stroked="f"/>
      </w:pict>
    </w:r>
    <w:r w:rsidDel="00000000" w:rsidR="00000000" w:rsidRPr="00000000">
      <w:rPr>
        <w:rtl w:val="0"/>
      </w:rPr>
      <w:t xml:space="preserve">Children on the Move Evidence to Action (E2A), </w:t>
    </w:r>
    <w:r w:rsidDel="00000000" w:rsidR="00000000" w:rsidRPr="00000000">
      <w:rPr>
        <w:rFonts w:ascii="Proxima Nova" w:cs="Proxima Nova" w:eastAsia="Proxima Nova" w:hAnsi="Proxima Nova"/>
        <w:color w:val="212018"/>
        <w:sz w:val="20"/>
        <w:szCs w:val="20"/>
        <w:rtl w:val="0"/>
      </w:rPr>
      <w:t xml:space="preserve">Research an</w:t>
    </w:r>
    <w:r w:rsidDel="00000000" w:rsidR="00000000" w:rsidRPr="00000000">
      <w:rPr>
        <w:rtl w:val="0"/>
      </w:rPr>
      <w:t xml:space="preserve">d Innovation at the IRC</w:t>
    </w:r>
    <w:r w:rsidDel="00000000" w:rsidR="00000000" w:rsidRPr="00000000">
      <w:rPr>
        <w:rFonts w:ascii="Proxima Nova" w:cs="Proxima Nova" w:eastAsia="Proxima Nova" w:hAnsi="Proxima Nova"/>
        <w:color w:val="212018"/>
        <w:sz w:val="20"/>
        <w:szCs w:val="20"/>
        <w:rtl w:val="0"/>
      </w:rPr>
      <w:tab/>
    </w:r>
    <w:r w:rsidDel="00000000" w:rsidR="00000000" w:rsidRPr="00000000">
      <w:rPr>
        <w:rFonts w:ascii="Proxima Nova" w:cs="Proxima Nova" w:eastAsia="Proxima Nova" w:hAnsi="Proxima Nova"/>
        <w:color w:val="212018"/>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C">
    <w:pPr>
      <w:pageBreakBefore w:val="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
    <w:p w:rsidR="00000000" w:rsidDel="00000000" w:rsidP="00000000" w:rsidRDefault="00000000" w:rsidRPr="00000000" w14:paraId="000001AD">
      <w:pPr>
        <w:rPr/>
      </w:pPr>
      <w:r w:rsidDel="00000000" w:rsidR="00000000" w:rsidRPr="00000000">
        <w:rPr>
          <w:rStyle w:val="FootnoteReference"/>
          <w:vertAlign w:val="superscript"/>
        </w:rPr>
        <w:footnoteRef/>
      </w:r>
      <w:r w:rsidDel="00000000" w:rsidR="00000000" w:rsidRPr="00000000">
        <w:rPr>
          <w:rtl w:val="0"/>
        </w:rPr>
        <w:t xml:space="preserve"> The confidence measurements are derived from the 2021 version of the Evidence to Action Confidence Appraisal tool. The tool is in development as of writing but the scores are accurate to the tool as of December 1, 2021. The tool is meant to help assess the evidence according to field-standard measures of regions and quality of humanitarian and development studies including costing information, applicability to a specific context, the inclusion of vulnerable peoples in design and impact, etc. Operational and impact evidence is assessed separately but may come from the same pieces of literature if that study and published piece include the evidence. The key to understanding the confidence scores reflected in the bibliography, is included at the end of this document. </w:t>
      </w:r>
    </w:p>
  </w:footnote>
  <w:footnote w:id="0">
    <w:p w:rsidR="00000000" w:rsidDel="00000000" w:rsidP="00000000" w:rsidRDefault="00000000" w:rsidRPr="00000000" w14:paraId="000001AE">
      <w:pPr>
        <w:rPr/>
      </w:pPr>
      <w:r w:rsidDel="00000000" w:rsidR="00000000" w:rsidRPr="00000000">
        <w:rPr>
          <w:rStyle w:val="FootnoteReference"/>
          <w:vertAlign w:val="superscript"/>
        </w:rPr>
        <w:footnoteRef/>
      </w:r>
      <w:r w:rsidDel="00000000" w:rsidR="00000000" w:rsidRPr="00000000">
        <w:rPr>
          <w:rtl w:val="0"/>
        </w:rPr>
        <w:t xml:space="preserve"> “Child protection strategies” and “Child protection risk” are categories defined within </w:t>
      </w:r>
      <w:r w:rsidDel="00000000" w:rsidR="00000000" w:rsidRPr="00000000">
        <w:rPr>
          <w:b w:val="1"/>
          <w:i w:val="1"/>
          <w:color w:val="000000"/>
          <w:rtl w:val="0"/>
        </w:rPr>
        <w:t xml:space="preserve"> </w:t>
      </w:r>
      <w:hyperlink r:id="rId1">
        <w:r w:rsidDel="00000000" w:rsidR="00000000" w:rsidRPr="00000000">
          <w:rPr>
            <w:b w:val="1"/>
            <w:i w:val="1"/>
            <w:color w:val="1155cc"/>
            <w:u w:val="single"/>
            <w:rtl w:val="0"/>
          </w:rPr>
          <w:t xml:space="preserve">‘Minimum Standards for Child Protection in Humanitarian Action’ (2019) </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3">
    <w:pPr>
      <w:pageBreakBefore w:val="0"/>
      <w:tabs>
        <w:tab w:val="right" w:pos="9360"/>
      </w:tabs>
      <w:jc w:val="right"/>
      <w:rPr>
        <w:rFonts w:ascii="Proxima Nova" w:cs="Proxima Nova" w:eastAsia="Proxima Nova" w:hAnsi="Proxima Nova"/>
        <w:sz w:val="20"/>
        <w:szCs w:val="20"/>
      </w:rPr>
    </w:pPr>
    <w:r w:rsidDel="00000000" w:rsidR="00000000" w:rsidRPr="00000000">
      <w:rPr>
        <w:b w:val="1"/>
        <w:rtl w:val="0"/>
      </w:rPr>
      <w:t xml:space="preserve">a</w:t>
    </w:r>
    <w:r w:rsidDel="00000000" w:rsidR="00000000" w:rsidRPr="00000000">
      <w:rPr>
        <w:rFonts w:ascii="Proxima Nova" w:cs="Proxima Nova" w:eastAsia="Proxima Nova" w:hAnsi="Proxima Nova"/>
        <w:b w:val="1"/>
        <w:sz w:val="20"/>
        <w:szCs w:val="20"/>
        <w:rtl w:val="0"/>
      </w:rPr>
      <w:t xml:space="preserve">irbel.rescue.org</w:t>
    </w:r>
    <w:r w:rsidDel="00000000" w:rsidR="00000000" w:rsidRPr="00000000">
      <w:rPr>
        <w:rFonts w:ascii="Proxima Nova" w:cs="Proxima Nova" w:eastAsia="Proxima Nova" w:hAnsi="Proxima Nova"/>
        <w:sz w:val="20"/>
        <w:szCs w:val="20"/>
        <w:rtl w:val="0"/>
      </w:rPr>
      <w:t xml:space="preserve"> | </w:t>
    </w:r>
    <w:r w:rsidDel="00000000" w:rsidR="00000000" w:rsidRPr="00000000">
      <w:rPr>
        <w:rtl w:val="0"/>
      </w:rPr>
      <w:t xml:space="preserve">June 2022</w:t>
    </w:r>
    <w:r w:rsidDel="00000000" w:rsidR="00000000" w:rsidRPr="00000000">
      <w:rPr>
        <w:rtl w:val="0"/>
      </w:rPr>
    </w:r>
  </w:p>
  <w:p w:rsidR="00000000" w:rsidDel="00000000" w:rsidP="00000000" w:rsidRDefault="00000000" w:rsidRPr="00000000" w14:paraId="000001A4">
    <w:pPr>
      <w:pageBreakBefore w:val="0"/>
      <w:tabs>
        <w:tab w:val="right" w:pos="9360"/>
      </w:tabs>
      <w:jc w:val="right"/>
      <w:rPr>
        <w:rFonts w:ascii="Proxima Nova" w:cs="Proxima Nova" w:eastAsia="Proxima Nova" w:hAnsi="Proxima Nov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5">
    <w:pPr>
      <w:pStyle w:val="Heading1"/>
      <w:rPr>
        <w:sz w:val="10"/>
        <w:szCs w:val="10"/>
      </w:rPr>
    </w:pPr>
    <w:bookmarkStart w:colFirst="0" w:colLast="0" w:name="_p3rdifb4pxp4" w:id="37"/>
    <w:bookmarkEnd w:id="37"/>
    <w:r w:rsidDel="00000000" w:rsidR="00000000" w:rsidRPr="00000000">
      <w:rPr>
        <w:rtl w:val="0"/>
      </w:rPr>
    </w:r>
  </w:p>
  <w:p w:rsidR="00000000" w:rsidDel="00000000" w:rsidP="00000000" w:rsidRDefault="00000000" w:rsidRPr="00000000" w14:paraId="000001A6">
    <w:pPr>
      <w:pageBreakBefore w:val="0"/>
      <w:tabs>
        <w:tab w:val="right" w:pos="9360"/>
      </w:tabs>
      <w:jc w:val="right"/>
      <w:rPr>
        <w:b w:val="1"/>
        <w:sz w:val="10"/>
        <w:szCs w:val="1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8">
    <w:pPr>
      <w:pageBreakBefore w:val="0"/>
      <w:jc w:val="center"/>
      <w:rPr>
        <w:b w:val="1"/>
      </w:rPr>
    </w:pPr>
    <w:r w:rsidDel="00000000" w:rsidR="00000000" w:rsidRPr="00000000">
      <w:rPr>
        <w:b w:val="1"/>
        <w:rtl w:val="0"/>
      </w:rPr>
      <w:t xml:space="preserve">airbel.rescue.org</w:t>
    </w:r>
  </w:p>
  <w:p w:rsidR="00000000" w:rsidDel="00000000" w:rsidP="00000000" w:rsidRDefault="00000000" w:rsidRPr="00000000" w14:paraId="000001A9">
    <w:pPr>
      <w:pageBreakBefore w:val="0"/>
      <w:jc w:val="center"/>
      <w:rPr>
        <w:b w:val="1"/>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A">
    <w:pPr>
      <w:pageBreakBefore w:val="0"/>
      <w:jc w:val="center"/>
      <w:rPr>
        <w:b w:val="1"/>
        <w:sz w:val="36"/>
        <w:szCs w:val="36"/>
      </w:rPr>
    </w:pPr>
    <w:r w:rsidDel="00000000" w:rsidR="00000000" w:rsidRPr="00000000">
      <w:rPr>
        <w:rtl w:val="0"/>
      </w:rPr>
    </w:r>
  </w:p>
  <w:p w:rsidR="00000000" w:rsidDel="00000000" w:rsidP="00000000" w:rsidRDefault="00000000" w:rsidRPr="00000000" w14:paraId="000001AB">
    <w:pPr>
      <w:pageBreakBefore w:val="0"/>
      <w:jc w:val="center"/>
      <w:rPr>
        <w:b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roxima Nova" w:cs="Proxima Nova" w:eastAsia="Proxima Nova" w:hAnsi="Proxima Nova"/>
        <w:color w:val="212018"/>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100" w:line="264" w:lineRule="auto"/>
    </w:pPr>
    <w:rPr>
      <w:rFonts w:ascii="Proxima Nova" w:cs="Proxima Nova" w:eastAsia="Proxima Nova" w:hAnsi="Proxima Nova"/>
      <w:b w:val="1"/>
      <w:color w:val="212018"/>
      <w:sz w:val="36"/>
      <w:szCs w:val="36"/>
    </w:rPr>
  </w:style>
  <w:style w:type="paragraph" w:styleId="Heading2">
    <w:name w:val="heading 2"/>
    <w:basedOn w:val="Normal"/>
    <w:next w:val="Normal"/>
    <w:pPr>
      <w:keepNext w:val="1"/>
      <w:keepLines w:val="1"/>
      <w:pageBreakBefore w:val="0"/>
      <w:spacing w:before="100" w:line="264" w:lineRule="auto"/>
    </w:pPr>
    <w:rPr>
      <w:rFonts w:ascii="Montserrat" w:cs="Montserrat" w:eastAsia="Montserrat" w:hAnsi="Montserrat"/>
      <w:b w:val="1"/>
      <w:color w:val="fec938"/>
      <w:sz w:val="28"/>
      <w:szCs w:val="28"/>
    </w:rPr>
  </w:style>
  <w:style w:type="paragraph" w:styleId="Heading3">
    <w:name w:val="heading 3"/>
    <w:basedOn w:val="Normal"/>
    <w:next w:val="Normal"/>
    <w:pPr>
      <w:keepNext w:val="1"/>
      <w:keepLines w:val="1"/>
      <w:pageBreakBefore w:val="0"/>
    </w:pPr>
    <w:rPr>
      <w:rFonts w:ascii="Proxima Nova Semibold" w:cs="Proxima Nova Semibold" w:eastAsia="Proxima Nova Semibold" w:hAnsi="Proxima Nova Semibold"/>
      <w:color w:val="ffffff"/>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rescue.box.com/s/5u9yu8glsyyo3k6onvbu48k009246vel" TargetMode="External"/><Relationship Id="rId42" Type="http://schemas.openxmlformats.org/officeDocument/2006/relationships/hyperlink" Target="https://rescue.box.com/s/kd8ksfvra4g8ez068quy0csig922jxzn" TargetMode="External"/><Relationship Id="rId41" Type="http://schemas.openxmlformats.org/officeDocument/2006/relationships/hyperlink" Target="https://rescue.box.com/s/5u9yu8glsyyo3k6onvbu48k009246vel" TargetMode="External"/><Relationship Id="rId44" Type="http://schemas.openxmlformats.org/officeDocument/2006/relationships/hyperlink" Target="https://rescue.box.com/s/tzpm1572iwtkvdkoi226ylfrjul8ovlc" TargetMode="External"/><Relationship Id="rId43" Type="http://schemas.openxmlformats.org/officeDocument/2006/relationships/hyperlink" Target="https://rescue.box.com/s/jm8xpq03fkjqfdqiw3g70mwe2fphpt8l" TargetMode="External"/><Relationship Id="rId46" Type="http://schemas.openxmlformats.org/officeDocument/2006/relationships/hyperlink" Target="https://rescue.box.com/s/jm8xpq03fkjqfdqiw3g70mwe2fphpt8l" TargetMode="External"/><Relationship Id="rId45" Type="http://schemas.openxmlformats.org/officeDocument/2006/relationships/hyperlink" Target="https://rescue.box.com/s/kd8ksfvra4g8ez068quy0csig922jxzn" TargetMode="External"/><Relationship Id="rId107" Type="http://schemas.openxmlformats.org/officeDocument/2006/relationships/hyperlink" Target="https://rescue.box.com/s/i7928d2hhaijw0eoysm88irswh6wlwxv" TargetMode="External"/><Relationship Id="rId106" Type="http://schemas.openxmlformats.org/officeDocument/2006/relationships/hyperlink" Target="https://rescue.box.com/s/i7928d2hhaijw0eoysm88irswh6wlwxv" TargetMode="External"/><Relationship Id="rId105" Type="http://schemas.openxmlformats.org/officeDocument/2006/relationships/hyperlink" Target="https://rescue.box.com/s/hs2hjueqlz8uss2xl9a7i3ehzs4krqil" TargetMode="External"/><Relationship Id="rId104" Type="http://schemas.openxmlformats.org/officeDocument/2006/relationships/hyperlink" Target="https://rescue.box.com/s/i7928d2hhaijw0eoysm88irswh6wlwxv" TargetMode="External"/><Relationship Id="rId109" Type="http://schemas.openxmlformats.org/officeDocument/2006/relationships/hyperlink" Target="https://rescue.box.com/s/i7928d2hhaijw0eoysm88irswh6wlwxv" TargetMode="External"/><Relationship Id="rId108" Type="http://schemas.openxmlformats.org/officeDocument/2006/relationships/hyperlink" Target="https://rescue.box.com/s/i2fhmzin42m7pn0atrwmg5awv1nbcjju" TargetMode="External"/><Relationship Id="rId48" Type="http://schemas.openxmlformats.org/officeDocument/2006/relationships/hyperlink" Target="https://rescue.box.com/s/tzpm1572iwtkvdkoi226ylfrjul8ovlc" TargetMode="External"/><Relationship Id="rId47" Type="http://schemas.openxmlformats.org/officeDocument/2006/relationships/hyperlink" Target="https://rescue.box.com/s/5u9yu8glsyyo3k6onvbu48k009246vel" TargetMode="External"/><Relationship Id="rId49" Type="http://schemas.openxmlformats.org/officeDocument/2006/relationships/hyperlink" Target="https://rescue.box.com/s/5u9yu8glsyyo3k6onvbu48k009246vel" TargetMode="External"/><Relationship Id="rId103" Type="http://schemas.openxmlformats.org/officeDocument/2006/relationships/hyperlink" Target="https://rescue.box.com/s/clecpcoqt0qwhfurusgcuvo7es4dkpie" TargetMode="External"/><Relationship Id="rId102" Type="http://schemas.openxmlformats.org/officeDocument/2006/relationships/hyperlink" Target="https://rescue.box.com/s/i7928d2hhaijw0eoysm88irswh6wlwxv" TargetMode="External"/><Relationship Id="rId101" Type="http://schemas.openxmlformats.org/officeDocument/2006/relationships/hyperlink" Target="https://rescue.box.com/s/8nlh4pz7qnevkm298l8cjxb9lpitzfy9" TargetMode="External"/><Relationship Id="rId100" Type="http://schemas.openxmlformats.org/officeDocument/2006/relationships/hyperlink" Target="https://rescue.box.com/s/dfw80a9apzezrtzws0j4e8hcrspfwapn" TargetMode="External"/><Relationship Id="rId31" Type="http://schemas.openxmlformats.org/officeDocument/2006/relationships/hyperlink" Target="https://rescue.box.com/s/kd8ksfvra4g8ez068quy0csig922jxzn" TargetMode="External"/><Relationship Id="rId30" Type="http://schemas.openxmlformats.org/officeDocument/2006/relationships/hyperlink" Target="https://rescue.box.com/s/kd8ksfvra4g8ez068quy0csig922jxzn" TargetMode="External"/><Relationship Id="rId33" Type="http://schemas.openxmlformats.org/officeDocument/2006/relationships/hyperlink" Target="https://rescue.box.com/s/nosvtngy8e70jwjls65icna62brl8s8i" TargetMode="External"/><Relationship Id="rId32" Type="http://schemas.openxmlformats.org/officeDocument/2006/relationships/hyperlink" Target="https://rescue.box.com/s/kd8ksfvra4g8ez068quy0csig922jxzn" TargetMode="External"/><Relationship Id="rId35" Type="http://schemas.openxmlformats.org/officeDocument/2006/relationships/hyperlink" Target="https://rescue.box.com/s/kd8ksfvra4g8ez068quy0csig922jxzn" TargetMode="External"/><Relationship Id="rId34" Type="http://schemas.openxmlformats.org/officeDocument/2006/relationships/hyperlink" Target="https://rescue.box.com/s/gah9em05194ltln0my00cvt9f68o1h51" TargetMode="External"/><Relationship Id="rId37" Type="http://schemas.openxmlformats.org/officeDocument/2006/relationships/hyperlink" Target="https://rescue.box.com/s/tzpm1572iwtkvdkoi226ylfrjul8ovlc" TargetMode="External"/><Relationship Id="rId36" Type="http://schemas.openxmlformats.org/officeDocument/2006/relationships/hyperlink" Target="https://rescue.box.com/s/gah9em05194ltln0my00cvt9f68o1h51" TargetMode="External"/><Relationship Id="rId39" Type="http://schemas.openxmlformats.org/officeDocument/2006/relationships/hyperlink" Target="https://rescue.box.com/s/5u9yu8glsyyo3k6onvbu48k009246vel" TargetMode="External"/><Relationship Id="rId38" Type="http://schemas.openxmlformats.org/officeDocument/2006/relationships/hyperlink" Target="https://rescue.box.com/s/jm8xpq03fkjqfdqiw3g70mwe2fphpt8l" TargetMode="External"/><Relationship Id="rId20" Type="http://schemas.openxmlformats.org/officeDocument/2006/relationships/hyperlink" Target="https://rescue.box.com/s/clecpcoqt0qwhfurusgcuvo7es4dkpie" TargetMode="External"/><Relationship Id="rId22" Type="http://schemas.openxmlformats.org/officeDocument/2006/relationships/hyperlink" Target="https://rescue.box.com/s/pnuepuy9k3berqghsffa8kvuszz53j0y" TargetMode="External"/><Relationship Id="rId21" Type="http://schemas.openxmlformats.org/officeDocument/2006/relationships/hyperlink" Target="https://rescue.box.com/s/jm8xpq03fkjqfdqiw3g70mwe2fphpt8l" TargetMode="External"/><Relationship Id="rId24" Type="http://schemas.openxmlformats.org/officeDocument/2006/relationships/hyperlink" Target="https://rescue.box.com/s/2t97c1lxwlkt4y37bw3r4d4i8g0sdac3" TargetMode="External"/><Relationship Id="rId23" Type="http://schemas.openxmlformats.org/officeDocument/2006/relationships/hyperlink" Target="https://rescue.box.com/s/ytfdm2okpogmlav3tx0fec6ggg4lbd2q" TargetMode="External"/><Relationship Id="rId129" Type="http://schemas.openxmlformats.org/officeDocument/2006/relationships/hyperlink" Target="https://rescue.box.com/s/2t97c1lxwlkt4y37bw3r4d4i8g0sdac3" TargetMode="External"/><Relationship Id="rId128" Type="http://schemas.openxmlformats.org/officeDocument/2006/relationships/hyperlink" Target="https://rescue.box.com/s/2t97c1lxwlkt4y37bw3r4d4i8g0sdac3" TargetMode="External"/><Relationship Id="rId127" Type="http://schemas.openxmlformats.org/officeDocument/2006/relationships/hyperlink" Target="https://rescue.box.com/s/2t97c1lxwlkt4y37bw3r4d4i8g0sdac3" TargetMode="External"/><Relationship Id="rId126" Type="http://schemas.openxmlformats.org/officeDocument/2006/relationships/hyperlink" Target="https://rescue.box.com/s/clecpcoqt0qwhfurusgcuvo7es4dkpie" TargetMode="External"/><Relationship Id="rId26" Type="http://schemas.openxmlformats.org/officeDocument/2006/relationships/hyperlink" Target="https://rescue.box.com/s/kd8ksfvra4g8ez068quy0csig922jxzn" TargetMode="External"/><Relationship Id="rId121" Type="http://schemas.openxmlformats.org/officeDocument/2006/relationships/hyperlink" Target="https://rescue.box.com/s/2b8fcvhz6de36ju0thgukhywr1etcmnn" TargetMode="External"/><Relationship Id="rId25" Type="http://schemas.openxmlformats.org/officeDocument/2006/relationships/hyperlink" Target="https://rescue.box.com/s/tzpm1572iwtkvdkoi226ylfrjul8ovlc" TargetMode="External"/><Relationship Id="rId120" Type="http://schemas.openxmlformats.org/officeDocument/2006/relationships/hyperlink" Target="https://rescue.box.com/s/kd8ksfvra4g8ez068quy0csig922jxzn" TargetMode="External"/><Relationship Id="rId28" Type="http://schemas.openxmlformats.org/officeDocument/2006/relationships/hyperlink" Target="https://rescue.box.com/s/yl6jx3y3021llx5gkcxragrw3v3t92sq" TargetMode="External"/><Relationship Id="rId27" Type="http://schemas.openxmlformats.org/officeDocument/2006/relationships/hyperlink" Target="https://rescue.box.com/s/nosvtngy8e70jwjls65icna62brl8s8i" TargetMode="External"/><Relationship Id="rId125" Type="http://schemas.openxmlformats.org/officeDocument/2006/relationships/hyperlink" Target="https://rescue.box.com/s/c00i0eqoo5wncwt1w57ckln6j5gpweet" TargetMode="External"/><Relationship Id="rId29" Type="http://schemas.openxmlformats.org/officeDocument/2006/relationships/hyperlink" Target="https://rescue.box.com/s/yl6jx3y3021llx5gkcxragrw3v3t92sq" TargetMode="External"/><Relationship Id="rId124" Type="http://schemas.openxmlformats.org/officeDocument/2006/relationships/hyperlink" Target="https://rescue.box.com/s/dfw80a9apzezrtzws0j4e8hcrspfwapn" TargetMode="External"/><Relationship Id="rId123" Type="http://schemas.openxmlformats.org/officeDocument/2006/relationships/hyperlink" Target="https://rescue.box.com/s/5u9yu8glsyyo3k6onvbu48k009246vel" TargetMode="External"/><Relationship Id="rId122" Type="http://schemas.openxmlformats.org/officeDocument/2006/relationships/hyperlink" Target="https://rescue.box.com/s/yohel08z5jq1jxrtuhnrty5ug55dfzmn" TargetMode="External"/><Relationship Id="rId95" Type="http://schemas.openxmlformats.org/officeDocument/2006/relationships/hyperlink" Target="https://rescue.box.com/s/8nlh4pz7qnevkm298l8cjxb9lpitzfy9" TargetMode="External"/><Relationship Id="rId94" Type="http://schemas.openxmlformats.org/officeDocument/2006/relationships/hyperlink" Target="https://rescue.box.com/s/yohel08z5jq1jxrtuhnrty5ug55dfzmn" TargetMode="External"/><Relationship Id="rId97" Type="http://schemas.openxmlformats.org/officeDocument/2006/relationships/hyperlink" Target="https://rescue.box.com/s/i2fhmzin42m7pn0atrwmg5awv1nbcjju" TargetMode="External"/><Relationship Id="rId96" Type="http://schemas.openxmlformats.org/officeDocument/2006/relationships/hyperlink" Target="https://rescue.box.com/s/i7928d2hhaijw0eoysm88irswh6wlwxv" TargetMode="External"/><Relationship Id="rId11" Type="http://schemas.openxmlformats.org/officeDocument/2006/relationships/footer" Target="footer2.xml"/><Relationship Id="rId99" Type="http://schemas.openxmlformats.org/officeDocument/2006/relationships/hyperlink" Target="https://rescue.box.com/s/kd8ksfvra4g8ez068quy0csig922jxzn" TargetMode="External"/><Relationship Id="rId10" Type="http://schemas.openxmlformats.org/officeDocument/2006/relationships/footer" Target="footer1.xml"/><Relationship Id="rId98" Type="http://schemas.openxmlformats.org/officeDocument/2006/relationships/hyperlink" Target="https://rescue.box.com/s/cw77bk2ns9xkc4iq7kcysqgrl186h1g2" TargetMode="External"/><Relationship Id="rId13" Type="http://schemas.openxmlformats.org/officeDocument/2006/relationships/hyperlink" Target="https://rescue.box.com/s/kd8ksfvra4g8ez068quy0csig922jxzn" TargetMode="External"/><Relationship Id="rId12" Type="http://schemas.openxmlformats.org/officeDocument/2006/relationships/hyperlink" Target="https://rescue.box.com/s/rtmsfpeuux07ok04zqkomku9rg6q2tmj" TargetMode="External"/><Relationship Id="rId91" Type="http://schemas.openxmlformats.org/officeDocument/2006/relationships/hyperlink" Target="https://rescue.box.com/s/pnuepuy9k3berqghsffa8kvuszz53j0y" TargetMode="External"/><Relationship Id="rId90" Type="http://schemas.openxmlformats.org/officeDocument/2006/relationships/hyperlink" Target="https://rescue.box.com/s/i7928d2hhaijw0eoysm88irswh6wlwxv" TargetMode="External"/><Relationship Id="rId93" Type="http://schemas.openxmlformats.org/officeDocument/2006/relationships/hyperlink" Target="https://rescue.box.com/s/c00i0eqoo5wncwt1w57ckln6j5gpweet" TargetMode="External"/><Relationship Id="rId92" Type="http://schemas.openxmlformats.org/officeDocument/2006/relationships/hyperlink" Target="https://rescue.box.com/s/clecpcoqt0qwhfurusgcuvo7es4dkpie" TargetMode="External"/><Relationship Id="rId118" Type="http://schemas.openxmlformats.org/officeDocument/2006/relationships/hyperlink" Target="https://rescue.box.com/s/gah9em05194ltln0my00cvt9f68o1h51" TargetMode="External"/><Relationship Id="rId117" Type="http://schemas.openxmlformats.org/officeDocument/2006/relationships/hyperlink" Target="https://rescue.box.com/s/i2fhmzin42m7pn0atrwmg5awv1nbcjju" TargetMode="External"/><Relationship Id="rId116" Type="http://schemas.openxmlformats.org/officeDocument/2006/relationships/image" Target="media/image3.png"/><Relationship Id="rId115" Type="http://schemas.openxmlformats.org/officeDocument/2006/relationships/hyperlink" Target="https://rescue.box.com/s/ytfdm2okpogmlav3tx0fec6ggg4lbd2q" TargetMode="External"/><Relationship Id="rId119" Type="http://schemas.openxmlformats.org/officeDocument/2006/relationships/image" Target="media/image4.png"/><Relationship Id="rId15" Type="http://schemas.openxmlformats.org/officeDocument/2006/relationships/hyperlink" Target="https://rescue.box.com/s/2b8fcvhz6de36ju0thgukhywr1etcmnn" TargetMode="External"/><Relationship Id="rId110" Type="http://schemas.openxmlformats.org/officeDocument/2006/relationships/hyperlink" Target="https://rescue.box.com/s/i2fhmzin42m7pn0atrwmg5awv1nbcjju" TargetMode="External"/><Relationship Id="rId14" Type="http://schemas.openxmlformats.org/officeDocument/2006/relationships/hyperlink" Target="https://rescue.box.com/s/gah9em05194ltln0my00cvt9f68o1h51" TargetMode="External"/><Relationship Id="rId17" Type="http://schemas.openxmlformats.org/officeDocument/2006/relationships/hyperlink" Target="https://rescue.box.com/s/gah9em05194ltln0my00cvt9f68o1h51" TargetMode="External"/><Relationship Id="rId16" Type="http://schemas.openxmlformats.org/officeDocument/2006/relationships/hyperlink" Target="https://rescue.box.com/s/2b8fcvhz6de36ju0thgukhywr1etcmnn" TargetMode="External"/><Relationship Id="rId19" Type="http://schemas.openxmlformats.org/officeDocument/2006/relationships/hyperlink" Target="https://rescue.box.com/s/2b8fcvhz6de36ju0thgukhywr1etcmnn" TargetMode="External"/><Relationship Id="rId114" Type="http://schemas.openxmlformats.org/officeDocument/2006/relationships/hyperlink" Target="https://rescue.box.com/s/ytfdm2okpogmlav3tx0fec6ggg4lbd2q" TargetMode="External"/><Relationship Id="rId18" Type="http://schemas.openxmlformats.org/officeDocument/2006/relationships/hyperlink" Target="https://rescue.box.com/s/2b8fcvhz6de36ju0thgukhywr1etcmnn" TargetMode="External"/><Relationship Id="rId113" Type="http://schemas.openxmlformats.org/officeDocument/2006/relationships/hyperlink" Target="https://rescue.box.com/s/ytfdm2okpogmlav3tx0fec6ggg4lbd2q" TargetMode="External"/><Relationship Id="rId112" Type="http://schemas.openxmlformats.org/officeDocument/2006/relationships/hyperlink" Target="https://rescue.box.com/s/noqvd14f6an7l3cczw4abrvniknad0hw" TargetMode="External"/><Relationship Id="rId111" Type="http://schemas.openxmlformats.org/officeDocument/2006/relationships/hyperlink" Target="https://rescue.box.com/s/i7928d2hhaijw0eoysm88irswh6wlwxv" TargetMode="External"/><Relationship Id="rId84" Type="http://schemas.openxmlformats.org/officeDocument/2006/relationships/hyperlink" Target="https://rescue.box.com/s/i2fhmzin42m7pn0atrwmg5awv1nbcjju" TargetMode="External"/><Relationship Id="rId83" Type="http://schemas.openxmlformats.org/officeDocument/2006/relationships/hyperlink" Target="https://rescue.box.com/s/i7928d2hhaijw0eoysm88irswh6wlwxv" TargetMode="External"/><Relationship Id="rId86" Type="http://schemas.openxmlformats.org/officeDocument/2006/relationships/hyperlink" Target="https://rescue.box.com/s/i2fhmzin42m7pn0atrwmg5awv1nbcjju" TargetMode="External"/><Relationship Id="rId85" Type="http://schemas.openxmlformats.org/officeDocument/2006/relationships/hyperlink" Target="https://rescue.box.com/s/cw77bk2ns9xkc4iq7kcysqgrl186h1g2" TargetMode="External"/><Relationship Id="rId88" Type="http://schemas.openxmlformats.org/officeDocument/2006/relationships/hyperlink" Target="https://rescue.box.com/s/i2fhmzin42m7pn0atrwmg5awv1nbcjju" TargetMode="External"/><Relationship Id="rId150" Type="http://schemas.openxmlformats.org/officeDocument/2006/relationships/image" Target="media/image12.png"/><Relationship Id="rId87" Type="http://schemas.openxmlformats.org/officeDocument/2006/relationships/hyperlink" Target="https://rescue.box.com/s/i2fhmzin42m7pn0atrwmg5awv1nbcjju" TargetMode="External"/><Relationship Id="rId89" Type="http://schemas.openxmlformats.org/officeDocument/2006/relationships/hyperlink" Target="https://rescue.box.com/s/i7928d2hhaijw0eoysm88irswh6wlwxv" TargetMode="External"/><Relationship Id="rId80" Type="http://schemas.openxmlformats.org/officeDocument/2006/relationships/hyperlink" Target="https://rescue.box.com/s/c00i0eqoo5wncwt1w57ckln6j5gpweet" TargetMode="External"/><Relationship Id="rId82" Type="http://schemas.openxmlformats.org/officeDocument/2006/relationships/hyperlink" Target="https://rescue.box.com/s/8nlh4pz7qnevkm298l8cjxb9lpitzfy9" TargetMode="External"/><Relationship Id="rId81" Type="http://schemas.openxmlformats.org/officeDocument/2006/relationships/hyperlink" Target="https://rescue.box.com/s/yohel08z5jq1jxrtuhnrty5ug55dfzm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image" Target="media/image13.png"/><Relationship Id="rId4" Type="http://schemas.openxmlformats.org/officeDocument/2006/relationships/footnotes" Target="footnotes.xml"/><Relationship Id="rId148" Type="http://schemas.openxmlformats.org/officeDocument/2006/relationships/image" Target="media/image2.png"/><Relationship Id="rId9" Type="http://schemas.openxmlformats.org/officeDocument/2006/relationships/header" Target="header2.xml"/><Relationship Id="rId143" Type="http://schemas.openxmlformats.org/officeDocument/2006/relationships/hyperlink" Target="https://rescue.box.com/s/hs2hjueqlz8uss2xl9a7i3ehzs4krqil" TargetMode="External"/><Relationship Id="rId142" Type="http://schemas.openxmlformats.org/officeDocument/2006/relationships/hyperlink" Target="https://rescue.box.com/s/hs2hjueqlz8uss2xl9a7i3ehzs4krqil" TargetMode="External"/><Relationship Id="rId141" Type="http://schemas.openxmlformats.org/officeDocument/2006/relationships/hyperlink" Target="https://rescue.box.com/s/8nlh4pz7qnevkm298l8cjxb9lpitzfy9" TargetMode="External"/><Relationship Id="rId140" Type="http://schemas.openxmlformats.org/officeDocument/2006/relationships/hyperlink" Target="https://rescue.box.com/s/5u9yu8glsyyo3k6onvbu48k009246vel" TargetMode="External"/><Relationship Id="rId5" Type="http://schemas.openxmlformats.org/officeDocument/2006/relationships/numbering" Target="numbering.xml"/><Relationship Id="rId147" Type="http://schemas.openxmlformats.org/officeDocument/2006/relationships/image" Target="media/image5.png"/><Relationship Id="rId6" Type="http://schemas.openxmlformats.org/officeDocument/2006/relationships/styles" Target="styles.xml"/><Relationship Id="rId146" Type="http://schemas.openxmlformats.org/officeDocument/2006/relationships/image" Target="media/image7.png"/><Relationship Id="rId7" Type="http://schemas.openxmlformats.org/officeDocument/2006/relationships/image" Target="media/image6.png"/><Relationship Id="rId145" Type="http://schemas.openxmlformats.org/officeDocument/2006/relationships/image" Target="media/image1.png"/><Relationship Id="rId8" Type="http://schemas.openxmlformats.org/officeDocument/2006/relationships/header" Target="header1.xml"/><Relationship Id="rId144" Type="http://schemas.openxmlformats.org/officeDocument/2006/relationships/hyperlink" Target="https://rescue.box.com/s/hs2hjueqlz8uss2xl9a7i3ehzs4krqil" TargetMode="External"/><Relationship Id="rId73" Type="http://schemas.openxmlformats.org/officeDocument/2006/relationships/hyperlink" Target="https://rescue.box.com/s/i2fhmzin42m7pn0atrwmg5awv1nbcjju" TargetMode="External"/><Relationship Id="rId72" Type="http://schemas.openxmlformats.org/officeDocument/2006/relationships/hyperlink" Target="https://rescue.box.com/s/i2fhmzin42m7pn0atrwmg5awv1nbcjju" TargetMode="External"/><Relationship Id="rId75" Type="http://schemas.openxmlformats.org/officeDocument/2006/relationships/hyperlink" Target="https://rescue.box.com/s/i7928d2hhaijw0eoysm88irswh6wlwxv" TargetMode="External"/><Relationship Id="rId74" Type="http://schemas.openxmlformats.org/officeDocument/2006/relationships/hyperlink" Target="https://rescue.box.com/s/i2fhmzin42m7pn0atrwmg5awv1nbcjju" TargetMode="External"/><Relationship Id="rId77" Type="http://schemas.openxmlformats.org/officeDocument/2006/relationships/hyperlink" Target="https://rescue.box.com/s/clecpcoqt0qwhfurusgcuvo7es4dkpie" TargetMode="External"/><Relationship Id="rId76" Type="http://schemas.openxmlformats.org/officeDocument/2006/relationships/hyperlink" Target="https://rescue.box.com/s/pnuepuy9k3berqghsffa8kvuszz53j0y" TargetMode="External"/><Relationship Id="rId79" Type="http://schemas.openxmlformats.org/officeDocument/2006/relationships/hyperlink" Target="https://rescue.box.com/s/clecpcoqt0qwhfurusgcuvo7es4dkpie" TargetMode="External"/><Relationship Id="rId78" Type="http://schemas.openxmlformats.org/officeDocument/2006/relationships/hyperlink" Target="https://rescue.box.com/s/c00i0eqoo5wncwt1w57ckln6j5gpweet" TargetMode="External"/><Relationship Id="rId71" Type="http://schemas.openxmlformats.org/officeDocument/2006/relationships/hyperlink" Target="https://rescue.box.com/s/cw77bk2ns9xkc4iq7kcysqgrl186h1g2" TargetMode="External"/><Relationship Id="rId70" Type="http://schemas.openxmlformats.org/officeDocument/2006/relationships/hyperlink" Target="https://rescue.box.com/s/i7928d2hhaijw0eoysm88irswh6wlwxv" TargetMode="External"/><Relationship Id="rId139" Type="http://schemas.openxmlformats.org/officeDocument/2006/relationships/hyperlink" Target="https://rescue.box.com/s/pnuepuy9k3berqghsffa8kvuszz53j0y" TargetMode="External"/><Relationship Id="rId138" Type="http://schemas.openxmlformats.org/officeDocument/2006/relationships/hyperlink" Target="https://rescue.box.com/s/jm8xpq03fkjqfdqiw3g70mwe2fphpt8l" TargetMode="External"/><Relationship Id="rId137" Type="http://schemas.openxmlformats.org/officeDocument/2006/relationships/hyperlink" Target="https://rescue.box.com/s/2b8fcvhz6de36ju0thgukhywr1etcmnn" TargetMode="External"/><Relationship Id="rId132" Type="http://schemas.openxmlformats.org/officeDocument/2006/relationships/hyperlink" Target="https://rescue.box.com/s/yl6jx3y3021llx5gkcxragrw3v3t92sq" TargetMode="External"/><Relationship Id="rId131" Type="http://schemas.openxmlformats.org/officeDocument/2006/relationships/hyperlink" Target="https://rescue.box.com/s/i7928d2hhaijw0eoysm88irswh6wlwxv" TargetMode="External"/><Relationship Id="rId130" Type="http://schemas.openxmlformats.org/officeDocument/2006/relationships/hyperlink" Target="https://rescue.box.com/s/tzpm1572iwtkvdkoi226ylfrjul8ovlc" TargetMode="External"/><Relationship Id="rId136" Type="http://schemas.openxmlformats.org/officeDocument/2006/relationships/hyperlink" Target="https://rescue.box.com/s/nosvtngy8e70jwjls65icna62brl8s8i" TargetMode="External"/><Relationship Id="rId135" Type="http://schemas.openxmlformats.org/officeDocument/2006/relationships/hyperlink" Target="https://rescue.box.com/s/nosvtngy8e70jwjls65icna62brl8s8i" TargetMode="External"/><Relationship Id="rId134" Type="http://schemas.openxmlformats.org/officeDocument/2006/relationships/hyperlink" Target="https://rescue.box.com/s/nosvtngy8e70jwjls65icna62brl8s8i" TargetMode="External"/><Relationship Id="rId133" Type="http://schemas.openxmlformats.org/officeDocument/2006/relationships/hyperlink" Target="https://rescue.box.com/s/cw77bk2ns9xkc4iq7kcysqgrl186h1g2" TargetMode="External"/><Relationship Id="rId62" Type="http://schemas.openxmlformats.org/officeDocument/2006/relationships/hyperlink" Target="https://rescue.box.com/s/i2fhmzin42m7pn0atrwmg5awv1nbcjju" TargetMode="External"/><Relationship Id="rId61" Type="http://schemas.openxmlformats.org/officeDocument/2006/relationships/hyperlink" Target="https://rescue.box.com/s/ytfdm2okpogmlav3tx0fec6ggg4lbd2q" TargetMode="External"/><Relationship Id="rId64" Type="http://schemas.openxmlformats.org/officeDocument/2006/relationships/hyperlink" Target="https://rescue.box.com/s/hs2hjueqlz8uss2xl9a7i3ehzs4krqil" TargetMode="External"/><Relationship Id="rId63" Type="http://schemas.openxmlformats.org/officeDocument/2006/relationships/hyperlink" Target="https://odiwebmaster.github.io/EPPI-reviewer-map/" TargetMode="External"/><Relationship Id="rId66" Type="http://schemas.openxmlformats.org/officeDocument/2006/relationships/hyperlink" Target="https://rescue.box.com/s/i7928d2hhaijw0eoysm88irswh6wlwxv" TargetMode="External"/><Relationship Id="rId65" Type="http://schemas.openxmlformats.org/officeDocument/2006/relationships/hyperlink" Target="https://rescue.box.com/s/i2fhmzin42m7pn0atrwmg5awv1nbcjju" TargetMode="External"/><Relationship Id="rId68" Type="http://schemas.openxmlformats.org/officeDocument/2006/relationships/hyperlink" Target="https://rescue.box.com/s/clecpcoqt0qwhfurusgcuvo7es4dkpie" TargetMode="External"/><Relationship Id="rId67" Type="http://schemas.openxmlformats.org/officeDocument/2006/relationships/hyperlink" Target="https://rescue.box.com/s/i7928d2hhaijw0eoysm88irswh6wlwxv" TargetMode="External"/><Relationship Id="rId60" Type="http://schemas.openxmlformats.org/officeDocument/2006/relationships/hyperlink" Target="https://rescue.box.com/s/kd8ksfvra4g8ez068quy0csig922jxzn" TargetMode="External"/><Relationship Id="rId69" Type="http://schemas.openxmlformats.org/officeDocument/2006/relationships/hyperlink" Target="https://rescue.box.com/s/c00i0eqoo5wncwt1w57ckln6j5gpweet" TargetMode="External"/><Relationship Id="rId51" Type="http://schemas.openxmlformats.org/officeDocument/2006/relationships/hyperlink" Target="https://rescue.box.com/s/5u9yu8glsyyo3k6onvbu48k009246vel" TargetMode="External"/><Relationship Id="rId50" Type="http://schemas.openxmlformats.org/officeDocument/2006/relationships/hyperlink" Target="https://rescue.box.com/s/tzpm1572iwtkvdkoi226ylfrjul8ovlc" TargetMode="External"/><Relationship Id="rId53" Type="http://schemas.openxmlformats.org/officeDocument/2006/relationships/hyperlink" Target="https://www.primero.org/" TargetMode="External"/><Relationship Id="rId52" Type="http://schemas.openxmlformats.org/officeDocument/2006/relationships/hyperlink" Target="https://rescue.box.com/s/5u9yu8glsyyo3k6onvbu48k009246vel" TargetMode="External"/><Relationship Id="rId55" Type="http://schemas.openxmlformats.org/officeDocument/2006/relationships/hyperlink" Target="https://rescue.box.com/s/cw77bk2ns9xkc4iq7kcysqgrl186h1g2" TargetMode="External"/><Relationship Id="rId54" Type="http://schemas.openxmlformats.org/officeDocument/2006/relationships/hyperlink" Target="https://rescue.box.com/s/yl6jx3y3021llx5gkcxragrw3v3t92sq" TargetMode="External"/><Relationship Id="rId57" Type="http://schemas.openxmlformats.org/officeDocument/2006/relationships/hyperlink" Target="https://rescue.box.com/s/8nlh4pz7qnevkm298l8cjxb9lpitzfy9" TargetMode="External"/><Relationship Id="rId56" Type="http://schemas.openxmlformats.org/officeDocument/2006/relationships/hyperlink" Target="https://rescue.box.com/s/dfw80a9apzezrtzws0j4e8hcrspfwapn" TargetMode="External"/><Relationship Id="rId59" Type="http://schemas.openxmlformats.org/officeDocument/2006/relationships/hyperlink" Target="https://rescue.box.com/s/ytfdm2okpogmlav3tx0fec6ggg4lbd2q" TargetMode="External"/><Relationship Id="rId154" Type="http://schemas.openxmlformats.org/officeDocument/2006/relationships/image" Target="media/image9.png"/><Relationship Id="rId58" Type="http://schemas.openxmlformats.org/officeDocument/2006/relationships/hyperlink" Target="https://rescue.box.com/s/i2fhmzin42m7pn0atrwmg5awv1nbcjju" TargetMode="External"/><Relationship Id="rId153" Type="http://schemas.openxmlformats.org/officeDocument/2006/relationships/image" Target="media/image10.png"/><Relationship Id="rId152" Type="http://schemas.openxmlformats.org/officeDocument/2006/relationships/image" Target="media/image15.png"/><Relationship Id="rId151" Type="http://schemas.openxmlformats.org/officeDocument/2006/relationships/image" Target="media/image14.png"/><Relationship Id="rId156" Type="http://schemas.openxmlformats.org/officeDocument/2006/relationships/image" Target="media/image8.png"/><Relationship Id="rId155" Type="http://schemas.openxmlformats.org/officeDocument/2006/relationships/image" Target="media/image11.jpg"/></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11" Type="http://schemas.openxmlformats.org/officeDocument/2006/relationships/font" Target="fonts/ProximaNovaSemibold-boldItalic.ttf"/><Relationship Id="rId10" Type="http://schemas.openxmlformats.org/officeDocument/2006/relationships/font" Target="fonts/ProximaNovaSemibold-bold.ttf"/><Relationship Id="rId9" Type="http://schemas.openxmlformats.org/officeDocument/2006/relationships/font" Target="fonts/ProximaNovaSemibold-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rescue.box.com/s/hs2hjueqlz8uss2xl9a7i3ehzs4krq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